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4D720FFE" w:rsidR="00844ADA" w:rsidRPr="00467A99" w:rsidRDefault="0030424E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January 28</w:t>
      </w:r>
      <w:r w:rsidR="0079183D">
        <w:rPr>
          <w:rFonts w:ascii="Cambria" w:hAnsi="Cambria"/>
          <w:sz w:val="22"/>
        </w:rPr>
        <w:t>th</w:t>
      </w:r>
      <w:r w:rsidR="005E0CEC">
        <w:rPr>
          <w:rFonts w:ascii="Cambria" w:hAnsi="Cambria"/>
          <w:sz w:val="22"/>
        </w:rPr>
        <w:t xml:space="preserve"> 2018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7"/>
        <w:gridCol w:w="3489"/>
        <w:gridCol w:w="1231"/>
        <w:gridCol w:w="1095"/>
        <w:gridCol w:w="1894"/>
      </w:tblGrid>
      <w:tr w:rsidR="0079183D" w:rsidRPr="00467A99" w14:paraId="0BE18DC1" w14:textId="6D2B53DF" w:rsidTr="00CD30D2">
        <w:tc>
          <w:tcPr>
            <w:tcW w:w="895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2214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668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454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769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79183D" w:rsidRPr="00467A99" w14:paraId="14C390FA" w14:textId="7DCBE8FC" w:rsidTr="00CD30D2">
        <w:tc>
          <w:tcPr>
            <w:tcW w:w="895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2214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54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769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52BB6181" w14:textId="6C0A80A3" w:rsidTr="00CD30D2">
        <w:tc>
          <w:tcPr>
            <w:tcW w:w="895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2214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54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</w:p>
        </w:tc>
        <w:tc>
          <w:tcPr>
            <w:tcW w:w="769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4FEF3600" w14:textId="77777777" w:rsidTr="00CD30D2">
        <w:tc>
          <w:tcPr>
            <w:tcW w:w="895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2214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454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69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2E681B68" w14:textId="77777777" w:rsidTr="00CD30D2">
        <w:tc>
          <w:tcPr>
            <w:tcW w:w="895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2214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454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769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79183D" w:rsidRPr="00467A99" w14:paraId="638288B1" w14:textId="179CB67C" w:rsidTr="00CD30D2">
        <w:tc>
          <w:tcPr>
            <w:tcW w:w="895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2214" w:type="pct"/>
          </w:tcPr>
          <w:p w14:paraId="23593C05" w14:textId="413CBC64" w:rsidR="00CE4F61" w:rsidRPr="00467A99" w:rsidRDefault="006904C0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ASdraftminutes1-14</w:t>
            </w:r>
            <w:r w:rsidR="00CE4F61">
              <w:rPr>
                <w:rFonts w:ascii="Cambria" w:hAnsi="Cambria"/>
                <w:sz w:val="22"/>
                <w:lang w:bidi="x-none"/>
              </w:rPr>
              <w:t>-18</w:t>
            </w:r>
          </w:p>
        </w:tc>
        <w:tc>
          <w:tcPr>
            <w:tcW w:w="668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454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769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651D921F" w14:textId="220403EE" w:rsidTr="00CD30D2">
        <w:tc>
          <w:tcPr>
            <w:tcW w:w="895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2214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454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769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5E4F59EE" w14:textId="13ED95D8" w:rsidTr="00CD30D2">
        <w:tc>
          <w:tcPr>
            <w:tcW w:w="895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2214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454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69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7CDD243E" w14:textId="77777777" w:rsidTr="00CD30D2">
        <w:tc>
          <w:tcPr>
            <w:tcW w:w="895" w:type="pct"/>
          </w:tcPr>
          <w:p w14:paraId="3A8476E8" w14:textId="52D38C5D" w:rsidR="00F267F3" w:rsidRDefault="00F267F3" w:rsidP="00F267F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a.     </w:t>
            </w:r>
            <w:r w:rsidR="001C3B30">
              <w:rPr>
                <w:rFonts w:ascii="Cambria" w:hAnsi="Cambria"/>
                <w:sz w:val="22"/>
                <w:lang w:bidi="x-none"/>
              </w:rPr>
              <w:t>Faculty Hiring Prioritizatio</w:t>
            </w:r>
            <w:r w:rsidR="00CD30D2">
              <w:rPr>
                <w:rFonts w:ascii="Cambria" w:hAnsi="Cambria"/>
                <w:sz w:val="22"/>
                <w:lang w:bidi="x-none"/>
              </w:rPr>
              <w:t>n</w:t>
            </w:r>
          </w:p>
        </w:tc>
        <w:tc>
          <w:tcPr>
            <w:tcW w:w="2214" w:type="pct"/>
          </w:tcPr>
          <w:p w14:paraId="79BC9601" w14:textId="77777777" w:rsidR="00CD30D2" w:rsidRDefault="00CD30D2" w:rsidP="00CD30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CD30D2">
              <w:rPr>
                <w:rFonts w:ascii="Cambria" w:hAnsi="Cambria"/>
                <w:sz w:val="22"/>
                <w:lang w:bidi="x-none"/>
              </w:rPr>
              <w:t>Facult</w:t>
            </w:r>
            <w:r>
              <w:rPr>
                <w:rFonts w:ascii="Cambria" w:hAnsi="Cambria"/>
                <w:sz w:val="22"/>
                <w:lang w:bidi="x-none"/>
              </w:rPr>
              <w:t>yPrioritizationRubric1.28.19</w:t>
            </w:r>
          </w:p>
          <w:p w14:paraId="06D26B1E" w14:textId="415BCC62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5164004A" w14:textId="3FA1C189" w:rsidR="00F267F3" w:rsidRDefault="00780DC2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3rd</w:t>
            </w:r>
            <w:r w:rsidR="00B33FB6"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454" w:type="pct"/>
          </w:tcPr>
          <w:p w14:paraId="046BFF09" w14:textId="2CF42CF6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769" w:type="pct"/>
          </w:tcPr>
          <w:p w14:paraId="3E23C22E" w14:textId="131A88F1" w:rsidR="00F267F3" w:rsidRPr="00C72A07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will review and provide feedback re: </w:t>
            </w:r>
            <w:r w:rsidR="00CD30D2">
              <w:rPr>
                <w:rFonts w:ascii="Cambria" w:hAnsi="Cambria"/>
                <w:sz w:val="20"/>
                <w:lang w:bidi="x-none"/>
              </w:rPr>
              <w:t>Faculty Prioritization</w:t>
            </w:r>
          </w:p>
        </w:tc>
      </w:tr>
      <w:tr w:rsidR="0079183D" w:rsidRPr="00467A99" w14:paraId="740AD5E8" w14:textId="77777777" w:rsidTr="00CD30D2">
        <w:tc>
          <w:tcPr>
            <w:tcW w:w="895" w:type="pct"/>
          </w:tcPr>
          <w:p w14:paraId="38A40210" w14:textId="2B10DDCB" w:rsidR="003809C5" w:rsidRDefault="003809C5" w:rsidP="00F267F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b.     </w:t>
            </w:r>
            <w:r w:rsidR="001C3B30">
              <w:rPr>
                <w:rFonts w:ascii="Cambria" w:hAnsi="Cambria"/>
                <w:sz w:val="22"/>
                <w:lang w:bidi="x-none"/>
              </w:rPr>
              <w:t>AP 4222 Remedial Coursework</w:t>
            </w:r>
          </w:p>
        </w:tc>
        <w:tc>
          <w:tcPr>
            <w:tcW w:w="2214" w:type="pct"/>
          </w:tcPr>
          <w:p w14:paraId="06EFE247" w14:textId="52EEB17C" w:rsidR="003809C5" w:rsidRDefault="003809C5" w:rsidP="00F267F3">
            <w:pPr>
              <w:tabs>
                <w:tab w:val="left" w:pos="360"/>
              </w:tabs>
              <w:rPr>
                <w:rFonts w:ascii="Cambria" w:hAnsi="Cambria"/>
                <w:sz w:val="22"/>
              </w:rPr>
            </w:pPr>
          </w:p>
        </w:tc>
        <w:tc>
          <w:tcPr>
            <w:tcW w:w="668" w:type="pct"/>
          </w:tcPr>
          <w:p w14:paraId="3BC875B1" w14:textId="2E55E4BC" w:rsidR="003809C5" w:rsidRDefault="003F7725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3F7725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454" w:type="pct"/>
          </w:tcPr>
          <w:p w14:paraId="1457CE1C" w14:textId="3034BEDD" w:rsidR="003809C5" w:rsidRDefault="003F7725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769" w:type="pct"/>
          </w:tcPr>
          <w:p w14:paraId="078AD49A" w14:textId="1D6060C2" w:rsidR="003809C5" w:rsidRDefault="003809C5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3B30" w:rsidRPr="00467A99" w14:paraId="5A523172" w14:textId="77777777" w:rsidTr="00CD30D2">
        <w:tc>
          <w:tcPr>
            <w:tcW w:w="895" w:type="pct"/>
          </w:tcPr>
          <w:p w14:paraId="6DFB8CE6" w14:textId="4FC2A723" w:rsidR="001C3B30" w:rsidRDefault="001C3B30" w:rsidP="00F267F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c.  </w:t>
            </w:r>
            <w:r>
              <w:rPr>
                <w:rFonts w:ascii="Cambria" w:hAnsi="Cambria"/>
                <w:sz w:val="22"/>
                <w:lang w:bidi="x-none"/>
              </w:rPr>
              <w:t>AP 4230 Grading and Academic Record Symbols</w:t>
            </w:r>
          </w:p>
        </w:tc>
        <w:tc>
          <w:tcPr>
            <w:tcW w:w="2214" w:type="pct"/>
          </w:tcPr>
          <w:p w14:paraId="665938C8" w14:textId="77777777" w:rsidR="001C3B30" w:rsidRPr="001C4F4E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07E439C9" w14:textId="0828A0EE" w:rsidR="001C3B30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1C3B30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454" w:type="pct"/>
          </w:tcPr>
          <w:p w14:paraId="5989816D" w14:textId="77777777" w:rsidR="001C3B30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69" w:type="pct"/>
          </w:tcPr>
          <w:p w14:paraId="0B370F4A" w14:textId="77777777" w:rsidR="001C3B30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3B30" w:rsidRPr="00467A99" w14:paraId="0DBCB938" w14:textId="77777777" w:rsidTr="00CD30D2">
        <w:tc>
          <w:tcPr>
            <w:tcW w:w="895" w:type="pct"/>
          </w:tcPr>
          <w:p w14:paraId="6BC7835D" w14:textId="6CBF8066" w:rsidR="001C3B30" w:rsidRDefault="001C3B30" w:rsidP="00F267F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d. </w:t>
            </w:r>
            <w:r>
              <w:rPr>
                <w:rFonts w:ascii="Cambria" w:hAnsi="Cambria"/>
                <w:sz w:val="22"/>
                <w:lang w:bidi="x-none"/>
              </w:rPr>
              <w:t>BP 4230 Grading</w:t>
            </w:r>
          </w:p>
        </w:tc>
        <w:tc>
          <w:tcPr>
            <w:tcW w:w="2214" w:type="pct"/>
          </w:tcPr>
          <w:p w14:paraId="6007656B" w14:textId="77777777" w:rsidR="001C3B30" w:rsidRPr="001C4F4E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16CAA399" w14:textId="6F11F7CE" w:rsidR="001C3B30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1C3B30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454" w:type="pct"/>
          </w:tcPr>
          <w:p w14:paraId="76F2E35E" w14:textId="77777777" w:rsidR="001C3B30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69" w:type="pct"/>
          </w:tcPr>
          <w:p w14:paraId="5F099597" w14:textId="77777777" w:rsidR="001C3B30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3B30" w:rsidRPr="00467A99" w14:paraId="2711CD04" w14:textId="77777777" w:rsidTr="00CD30D2">
        <w:tc>
          <w:tcPr>
            <w:tcW w:w="895" w:type="pct"/>
          </w:tcPr>
          <w:p w14:paraId="58F6E1D1" w14:textId="62E28BDD" w:rsidR="001C3B30" w:rsidRDefault="001C3B30" w:rsidP="00F267F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e. </w:t>
            </w:r>
            <w:r>
              <w:rPr>
                <w:rFonts w:ascii="Cambria" w:hAnsi="Cambria"/>
                <w:sz w:val="22"/>
                <w:lang w:bidi="x-none"/>
              </w:rPr>
              <w:t>BP 4100 Graduation Requirements for Degrees and Certificates</w:t>
            </w:r>
          </w:p>
        </w:tc>
        <w:tc>
          <w:tcPr>
            <w:tcW w:w="2214" w:type="pct"/>
          </w:tcPr>
          <w:p w14:paraId="1241E698" w14:textId="77777777" w:rsidR="001C3B30" w:rsidRPr="001C4F4E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05381CA1" w14:textId="3E26C809" w:rsidR="001C3B30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1C3B30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454" w:type="pct"/>
          </w:tcPr>
          <w:p w14:paraId="54AF03EF" w14:textId="77777777" w:rsidR="001C3B30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69" w:type="pct"/>
          </w:tcPr>
          <w:p w14:paraId="5936D18C" w14:textId="77777777" w:rsidR="001C3B30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6FF99003" w14:textId="61DDC861" w:rsidTr="00CD30D2">
        <w:tc>
          <w:tcPr>
            <w:tcW w:w="895" w:type="pct"/>
          </w:tcPr>
          <w:p w14:paraId="393B143C" w14:textId="3B2CE852" w:rsidR="00F267F3" w:rsidRPr="00467A99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2214" w:type="pct"/>
          </w:tcPr>
          <w:p w14:paraId="0020AC23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2A841C76" w14:textId="77EAA74A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54" w:type="pct"/>
          </w:tcPr>
          <w:p w14:paraId="4A9923A7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69" w:type="pct"/>
          </w:tcPr>
          <w:p w14:paraId="145D1652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6B071F46" w14:textId="77777777" w:rsidTr="00CD30D2">
        <w:tc>
          <w:tcPr>
            <w:tcW w:w="895" w:type="pct"/>
          </w:tcPr>
          <w:p w14:paraId="6027FD80" w14:textId="311D3063" w:rsidR="00F267F3" w:rsidRPr="00156526" w:rsidRDefault="001C3B30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Part Time Faculty Appointment</w:t>
            </w:r>
          </w:p>
        </w:tc>
        <w:tc>
          <w:tcPr>
            <w:tcW w:w="2214" w:type="pct"/>
          </w:tcPr>
          <w:p w14:paraId="38C82AFB" w14:textId="7C4436DE" w:rsidR="00293804" w:rsidRPr="00293804" w:rsidRDefault="00293804" w:rsidP="00293804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  <w:p w14:paraId="399326A4" w14:textId="264F67A6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7934FF0C" w14:textId="5FF9DA75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54" w:type="pct"/>
          </w:tcPr>
          <w:p w14:paraId="0129709D" w14:textId="361C5B5C" w:rsidR="00F267F3" w:rsidRDefault="00187250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769" w:type="pct"/>
          </w:tcPr>
          <w:p w14:paraId="2DD1F740" w14:textId="5625D9DD" w:rsidR="00F267F3" w:rsidRPr="00C72A07" w:rsidRDefault="00187250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</w:t>
            </w:r>
            <w:r w:rsidR="00CD30D2">
              <w:rPr>
                <w:rFonts w:ascii="Cambria" w:hAnsi="Cambria"/>
                <w:sz w:val="20"/>
                <w:lang w:bidi="x-none"/>
              </w:rPr>
              <w:t>will discuss appointing a 2</w:t>
            </w:r>
            <w:r w:rsidR="00CD30D2" w:rsidRPr="00CD30D2">
              <w:rPr>
                <w:rFonts w:ascii="Cambria" w:hAnsi="Cambria"/>
                <w:sz w:val="20"/>
                <w:vertAlign w:val="superscript"/>
                <w:lang w:bidi="x-none"/>
              </w:rPr>
              <w:t>nd</w:t>
            </w:r>
            <w:r w:rsidR="00CD30D2">
              <w:rPr>
                <w:rFonts w:ascii="Cambria" w:hAnsi="Cambria"/>
                <w:sz w:val="20"/>
                <w:lang w:bidi="x-none"/>
              </w:rPr>
              <w:t xml:space="preserve"> PT faculty senate rep for the remainder of the year</w:t>
            </w:r>
          </w:p>
        </w:tc>
      </w:tr>
      <w:tr w:rsidR="0079183D" w:rsidRPr="00467A99" w14:paraId="13B50FA2" w14:textId="13251A90" w:rsidTr="00CD30D2">
        <w:tc>
          <w:tcPr>
            <w:tcW w:w="895" w:type="pct"/>
          </w:tcPr>
          <w:p w14:paraId="759F98B4" w14:textId="715D2827" w:rsidR="00BD220D" w:rsidRDefault="001C3B30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 xml:space="preserve">Enrollment Management </w:t>
            </w:r>
          </w:p>
        </w:tc>
        <w:tc>
          <w:tcPr>
            <w:tcW w:w="2214" w:type="pct"/>
          </w:tcPr>
          <w:p w14:paraId="2971ECCC" w14:textId="77777777" w:rsidR="00293804" w:rsidRPr="00293804" w:rsidRDefault="00293804" w:rsidP="00293804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293804">
              <w:rPr>
                <w:rFonts w:ascii="Cambria" w:hAnsi="Cambria"/>
                <w:sz w:val="20"/>
                <w:szCs w:val="20"/>
                <w:lang w:bidi="x-none"/>
              </w:rPr>
              <w:t>AP4230GradingandAcademicRecordSymbols</w:t>
            </w:r>
          </w:p>
          <w:p w14:paraId="35246472" w14:textId="2CE0DC93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06B23A83" w14:textId="64E41099" w:rsidR="00F267F3" w:rsidRDefault="0078798E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</w:t>
            </w:r>
            <w:r w:rsidRPr="0078798E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454" w:type="pct"/>
          </w:tcPr>
          <w:p w14:paraId="6183ADF2" w14:textId="5ACA4FA0" w:rsidR="00F267F3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Ulate</w:t>
            </w:r>
          </w:p>
        </w:tc>
        <w:tc>
          <w:tcPr>
            <w:tcW w:w="769" w:type="pct"/>
          </w:tcPr>
          <w:p w14:paraId="1178D43E" w14:textId="7763A844" w:rsidR="00F267F3" w:rsidRPr="00C72A07" w:rsidRDefault="001C3B30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David Ulate will share an enrollment management tool the district/admin</w:t>
            </w:r>
            <w:r w:rsidR="00436824">
              <w:rPr>
                <w:rFonts w:ascii="Cambria" w:hAnsi="Cambria"/>
                <w:sz w:val="20"/>
                <w:lang w:bidi="x-none"/>
              </w:rPr>
              <w:t>s</w:t>
            </w:r>
            <w:r>
              <w:rPr>
                <w:rFonts w:ascii="Cambria" w:hAnsi="Cambria"/>
                <w:sz w:val="20"/>
                <w:lang w:bidi="x-none"/>
              </w:rPr>
              <w:t xml:space="preserve"> use to inform enrollment planning</w:t>
            </w:r>
          </w:p>
        </w:tc>
      </w:tr>
      <w:tr w:rsidR="0079183D" w:rsidRPr="00467A99" w14:paraId="38883CBB" w14:textId="77777777" w:rsidTr="00CD30D2">
        <w:tc>
          <w:tcPr>
            <w:tcW w:w="895" w:type="pct"/>
          </w:tcPr>
          <w:p w14:paraId="5241EFE9" w14:textId="35289D41" w:rsidR="00253F35" w:rsidRDefault="001C3B30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Budget Reduction/Reorg</w:t>
            </w:r>
          </w:p>
        </w:tc>
        <w:tc>
          <w:tcPr>
            <w:tcW w:w="2214" w:type="pct"/>
          </w:tcPr>
          <w:p w14:paraId="4941D924" w14:textId="77777777" w:rsidR="00CD30D2" w:rsidRPr="00CD30D2" w:rsidRDefault="00CD30D2" w:rsidP="00CD30D2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CD30D2">
              <w:rPr>
                <w:rFonts w:ascii="Cambria" w:hAnsi="Cambria"/>
                <w:sz w:val="20"/>
                <w:szCs w:val="20"/>
                <w:lang w:bidi="x-none"/>
              </w:rPr>
              <w:t>Budget_Reorg_Presentation_Council - 1-18(1)</w:t>
            </w:r>
          </w:p>
          <w:p w14:paraId="469D9C81" w14:textId="77777777" w:rsidR="00253F35" w:rsidRDefault="00253F35" w:rsidP="00CD30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2789D90E" w14:textId="1FE5830E" w:rsidR="00253F35" w:rsidRDefault="0078798E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</w:t>
            </w:r>
            <w:r w:rsidRPr="0078798E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454" w:type="pct"/>
          </w:tcPr>
          <w:p w14:paraId="6E58BFE8" w14:textId="1C5DBBC4" w:rsidR="00253F35" w:rsidRDefault="0078798E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769" w:type="pct"/>
          </w:tcPr>
          <w:p w14:paraId="5DC70E9B" w14:textId="3D205B6E" w:rsidR="00253F35" w:rsidRDefault="0078798E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</w:t>
            </w:r>
            <w:r w:rsidR="00CD30D2">
              <w:rPr>
                <w:rFonts w:ascii="Cambria" w:hAnsi="Cambria"/>
                <w:sz w:val="20"/>
                <w:lang w:bidi="x-none"/>
              </w:rPr>
              <w:t>will review proposed Phase II Budget Reductions/Reorg</w:t>
            </w:r>
          </w:p>
        </w:tc>
      </w:tr>
      <w:tr w:rsidR="0079183D" w:rsidRPr="00467A99" w14:paraId="72D224CD" w14:textId="24674420" w:rsidTr="00CD30D2">
        <w:tc>
          <w:tcPr>
            <w:tcW w:w="895" w:type="pct"/>
          </w:tcPr>
          <w:p w14:paraId="7AF05215" w14:textId="488C0461" w:rsidR="00F267F3" w:rsidRPr="00BD220D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</w:p>
        </w:tc>
        <w:tc>
          <w:tcPr>
            <w:tcW w:w="2214" w:type="pct"/>
          </w:tcPr>
          <w:p w14:paraId="770BBD09" w14:textId="77777777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7089FA9F" w14:textId="3AA2569F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  <w:r w:rsidR="004A330E">
              <w:rPr>
                <w:rFonts w:ascii="Cambria" w:hAnsi="Cambria"/>
                <w:sz w:val="22"/>
                <w:lang w:bidi="x-none"/>
              </w:rPr>
              <w:t>rmation</w:t>
            </w:r>
          </w:p>
        </w:tc>
        <w:tc>
          <w:tcPr>
            <w:tcW w:w="454" w:type="pct"/>
          </w:tcPr>
          <w:p w14:paraId="2AE3737C" w14:textId="19542BB1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769" w:type="pct"/>
          </w:tcPr>
          <w:p w14:paraId="28AD3BDE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4F2000AA" w14:textId="18DE8EFD" w:rsidTr="00CD30D2">
        <w:tc>
          <w:tcPr>
            <w:tcW w:w="895" w:type="pct"/>
          </w:tcPr>
          <w:p w14:paraId="0818F7CB" w14:textId="4DF5E35A" w:rsidR="00F267F3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453B231A" w14:textId="77777777" w:rsidR="00436824" w:rsidRDefault="00436824" w:rsidP="00436824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08BE7397" w14:textId="6B2B17BB" w:rsidR="00436824" w:rsidRPr="00436824" w:rsidRDefault="00436824" w:rsidP="00436824">
            <w:pPr>
              <w:ind w:left="360" w:right="93"/>
              <w:rPr>
                <w:rFonts w:ascii="Cambria" w:hAnsi="Cambria"/>
                <w:sz w:val="22"/>
                <w:lang w:bidi="x-none"/>
              </w:rPr>
            </w:pPr>
            <w:r w:rsidRPr="00436824">
              <w:rPr>
                <w:rFonts w:ascii="Cambria" w:hAnsi="Cambria"/>
                <w:sz w:val="22"/>
                <w:lang w:bidi="x-none"/>
              </w:rPr>
              <w:t>a.</w:t>
            </w:r>
            <w:r>
              <w:rPr>
                <w:rFonts w:ascii="Cambria" w:hAnsi="Cambria"/>
                <w:sz w:val="22"/>
                <w:lang w:bidi="x-none"/>
              </w:rPr>
              <w:t xml:space="preserve"> Elections Committee</w:t>
            </w:r>
            <w:bookmarkStart w:id="0" w:name="_GoBack"/>
            <w:bookmarkEnd w:id="0"/>
          </w:p>
          <w:p w14:paraId="47202281" w14:textId="70DB0355" w:rsidR="00F267F3" w:rsidRPr="009E5D82" w:rsidRDefault="00F267F3" w:rsidP="00CD30D2">
            <w:pPr>
              <w:ind w:left="81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2214" w:type="pct"/>
          </w:tcPr>
          <w:p w14:paraId="11E15F3F" w14:textId="77777777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28B98E6" w14:textId="77777777" w:rsidR="0079183D" w:rsidRPr="0079183D" w:rsidRDefault="0079183D" w:rsidP="00CD30D2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668" w:type="pct"/>
          </w:tcPr>
          <w:p w14:paraId="36D89225" w14:textId="185FE973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454" w:type="pct"/>
          </w:tcPr>
          <w:p w14:paraId="0BB8E46E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769" w:type="pct"/>
          </w:tcPr>
          <w:p w14:paraId="2D20437F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6FDDB84D" w14:textId="49CA32D5" w:rsidTr="00CD30D2">
        <w:tc>
          <w:tcPr>
            <w:tcW w:w="895" w:type="pct"/>
          </w:tcPr>
          <w:p w14:paraId="19C65626" w14:textId="77777777" w:rsidR="00F267F3" w:rsidRPr="00467A99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2214" w:type="pct"/>
          </w:tcPr>
          <w:p w14:paraId="286C9622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68" w:type="pct"/>
          </w:tcPr>
          <w:p w14:paraId="68E3A1DB" w14:textId="30758B45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54" w:type="pct"/>
          </w:tcPr>
          <w:p w14:paraId="4B9A0C7B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69" w:type="pct"/>
          </w:tcPr>
          <w:p w14:paraId="6D0CEB18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1357B6A8" w14:textId="7B93EF2D" w:rsidR="003809C5" w:rsidRDefault="001C3B30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ASdraftminutes1.14.19</w:t>
      </w:r>
    </w:p>
    <w:p w14:paraId="74FDB92F" w14:textId="7CD8DE5E" w:rsidR="00CD30D2" w:rsidRDefault="00CD30D2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CD30D2">
        <w:rPr>
          <w:rFonts w:ascii="Cambria" w:hAnsi="Cambria"/>
          <w:sz w:val="22"/>
          <w:lang w:bidi="x-none"/>
        </w:rPr>
        <w:t>Facult</w:t>
      </w:r>
      <w:r>
        <w:rPr>
          <w:rFonts w:ascii="Cambria" w:hAnsi="Cambria"/>
          <w:sz w:val="22"/>
          <w:lang w:bidi="x-none"/>
        </w:rPr>
        <w:t>yPrioritizationRubric1.28.19</w:t>
      </w:r>
    </w:p>
    <w:p w14:paraId="65A58BEE" w14:textId="076176AA" w:rsidR="00AE592F" w:rsidRDefault="00293804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BP</w:t>
      </w:r>
      <w:r w:rsidR="00AE592F">
        <w:rPr>
          <w:rFonts w:ascii="Cambria" w:hAnsi="Cambria"/>
          <w:sz w:val="22"/>
          <w:lang w:bidi="x-none"/>
        </w:rPr>
        <w:t>4100</w:t>
      </w:r>
      <w:r>
        <w:rPr>
          <w:rFonts w:ascii="Cambria" w:hAnsi="Cambria"/>
          <w:sz w:val="22"/>
          <w:lang w:bidi="x-none"/>
        </w:rPr>
        <w:t>GraduationRequirementsforDegreesand</w:t>
      </w:r>
      <w:r w:rsidR="00AE592F">
        <w:rPr>
          <w:rFonts w:ascii="Cambria" w:hAnsi="Cambria"/>
          <w:sz w:val="22"/>
          <w:lang w:bidi="x-none"/>
        </w:rPr>
        <w:t>Certificates</w:t>
      </w:r>
    </w:p>
    <w:p w14:paraId="2143B2FC" w14:textId="0958CFBD" w:rsidR="00253F35" w:rsidRDefault="00293804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AP4222Remedial</w:t>
      </w:r>
      <w:r w:rsidR="00253F35">
        <w:rPr>
          <w:rFonts w:ascii="Cambria" w:hAnsi="Cambria"/>
          <w:sz w:val="22"/>
          <w:lang w:bidi="x-none"/>
        </w:rPr>
        <w:t>Coursework</w:t>
      </w:r>
    </w:p>
    <w:p w14:paraId="40B18F22" w14:textId="0BC3AB8A" w:rsidR="00253F35" w:rsidRDefault="00293804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AP4230GradingandAcademicRecord</w:t>
      </w:r>
      <w:r w:rsidR="00253F35">
        <w:rPr>
          <w:rFonts w:ascii="Cambria" w:hAnsi="Cambria"/>
          <w:sz w:val="22"/>
          <w:lang w:bidi="x-none"/>
        </w:rPr>
        <w:t>Symbols</w:t>
      </w:r>
    </w:p>
    <w:p w14:paraId="07C10F5E" w14:textId="6FA6308E" w:rsidR="00253F35" w:rsidRDefault="00293804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BP</w:t>
      </w:r>
      <w:r w:rsidR="00253F35">
        <w:rPr>
          <w:rFonts w:ascii="Cambria" w:hAnsi="Cambria"/>
          <w:sz w:val="22"/>
          <w:lang w:bidi="x-none"/>
        </w:rPr>
        <w:t>4230 Grading</w:t>
      </w:r>
    </w:p>
    <w:p w14:paraId="2BE91738" w14:textId="40103EDA" w:rsidR="00B33FB6" w:rsidRDefault="001C3B30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1C3B30">
        <w:rPr>
          <w:rFonts w:ascii="Cambria" w:hAnsi="Cambria"/>
          <w:sz w:val="22"/>
          <w:lang w:bidi="x-none"/>
        </w:rPr>
        <w:t>Budget_Reorg_Presentation_Council - 1-18(1)</w:t>
      </w:r>
    </w:p>
    <w:p w14:paraId="2C615A66" w14:textId="77777777" w:rsidR="00AE592F" w:rsidRDefault="00AE592F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</w:p>
    <w:p w14:paraId="282C84E1" w14:textId="77777777" w:rsidR="00B33FB6" w:rsidRDefault="00B33FB6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7D194AB1" w14:textId="36AD70A8" w:rsidR="003F7725" w:rsidRPr="003F7725" w:rsidRDefault="0030424E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Associate Vice President of Instruction Search Committee: Ben Armerding</w:t>
      </w:r>
      <w:r w:rsidR="00CD30D2">
        <w:rPr>
          <w:rFonts w:ascii="Cambria" w:hAnsi="Cambria"/>
          <w:sz w:val="22"/>
        </w:rPr>
        <w:t xml:space="preserve"> (LA)</w:t>
      </w:r>
      <w:r>
        <w:rPr>
          <w:rFonts w:ascii="Cambria" w:hAnsi="Cambria"/>
          <w:sz w:val="22"/>
        </w:rPr>
        <w:t>, Kathryn Maurer</w:t>
      </w:r>
      <w:r w:rsidR="00CD30D2">
        <w:rPr>
          <w:rFonts w:ascii="Cambria" w:hAnsi="Cambria"/>
          <w:sz w:val="22"/>
        </w:rPr>
        <w:t xml:space="preserve"> (BSS)</w:t>
      </w:r>
      <w:r>
        <w:rPr>
          <w:rFonts w:ascii="Cambria" w:hAnsi="Cambria"/>
          <w:sz w:val="22"/>
        </w:rPr>
        <w:t>, Isaac Escoto</w:t>
      </w:r>
      <w:r w:rsidR="00CD30D2">
        <w:rPr>
          <w:rFonts w:ascii="Cambria" w:hAnsi="Cambria"/>
          <w:sz w:val="22"/>
        </w:rPr>
        <w:t xml:space="preserve"> (CNSL).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3EA6CCA" w14:textId="14C97667" w:rsidR="00CE4F61" w:rsidRDefault="0030424E" w:rsidP="00CE4F61">
      <w:pPr>
        <w:rPr>
          <w:rFonts w:asciiTheme="minorHAnsi" w:hAnsiTheme="minorHAnsi"/>
          <w:sz w:val="22"/>
          <w:szCs w:val="22"/>
        </w:rPr>
      </w:pPr>
      <w:bookmarkStart w:id="1" w:name="TenPlusOneList"/>
      <w:r>
        <w:rPr>
          <w:rFonts w:asciiTheme="minorHAnsi" w:hAnsiTheme="minorHAnsi"/>
          <w:sz w:val="22"/>
          <w:szCs w:val="22"/>
        </w:rPr>
        <w:t>Revenue and Resources Committee: 1 part time faculty rep</w:t>
      </w:r>
    </w:p>
    <w:p w14:paraId="335C5AD9" w14:textId="37D575DF" w:rsidR="00CE4F61" w:rsidRDefault="00CE4F61" w:rsidP="00CE4F61">
      <w:pPr>
        <w:rPr>
          <w:rFonts w:asciiTheme="minorHAnsi" w:hAnsiTheme="minorHAnsi"/>
          <w:sz w:val="22"/>
          <w:szCs w:val="22"/>
        </w:rPr>
      </w:pPr>
      <w:r w:rsidRPr="00AD0CDB">
        <w:rPr>
          <w:rFonts w:asciiTheme="minorHAnsi" w:hAnsiTheme="minorHAnsi"/>
          <w:sz w:val="22"/>
          <w:szCs w:val="22"/>
        </w:rPr>
        <w:t xml:space="preserve">Community and Communication: </w:t>
      </w:r>
      <w:r w:rsidR="00B33FB6">
        <w:rPr>
          <w:rFonts w:asciiTheme="minorHAnsi" w:hAnsiTheme="minorHAnsi"/>
          <w:sz w:val="22"/>
          <w:szCs w:val="22"/>
        </w:rPr>
        <w:t>1 faculty rep</w:t>
      </w:r>
      <w:r w:rsidR="004A330E">
        <w:rPr>
          <w:rFonts w:asciiTheme="minorHAnsi" w:hAnsiTheme="minorHAnsi"/>
          <w:sz w:val="22"/>
          <w:szCs w:val="22"/>
        </w:rPr>
        <w:t xml:space="preserve"> 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lastRenderedPageBreak/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505CE7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>joint mtg with DA</w:t>
            </w:r>
          </w:p>
          <w:p w14:paraId="3BB2A3FB" w14:textId="5BBD4561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11/5/18</w:t>
            </w:r>
          </w:p>
          <w:p w14:paraId="493654B7" w14:textId="1EAEF7F0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426EF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26</w:t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/16</w:t>
            </w:r>
          </w:p>
          <w:p w14:paraId="4F49B00C" w14:textId="0EB3034C" w:rsidR="007F04DE" w:rsidRPr="003F7725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F7725">
              <w:rPr>
                <w:rFonts w:ascii="Cambria" w:eastAsia="Cambria" w:hAnsi="Cambria" w:cs="Cambria"/>
                <w:strike/>
                <w:sz w:val="21"/>
                <w:szCs w:val="22"/>
              </w:rPr>
              <w:t>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30424E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7F04DE"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/14/19</w:t>
            </w:r>
          </w:p>
          <w:p w14:paraId="120FC8A3" w14:textId="659B2685" w:rsidR="006419B0" w:rsidRPr="0030424E" w:rsidRDefault="007F04DE" w:rsidP="00B3184B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1/28/19</w:t>
            </w:r>
          </w:p>
          <w:p w14:paraId="60342482" w14:textId="4B696B8A" w:rsidR="00AA59E3" w:rsidRPr="001A595A" w:rsidRDefault="00AA59E3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30424E">
              <w:rPr>
                <w:rFonts w:ascii="Cambria" w:eastAsia="Cambria" w:hAnsi="Cambria" w:cs="Cambria"/>
                <w:sz w:val="21"/>
                <w:szCs w:val="22"/>
              </w:rPr>
              <w:t>2/4/19</w:t>
            </w:r>
          </w:p>
          <w:p w14:paraId="0290C732" w14:textId="1CC49623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11/19</w:t>
            </w:r>
          </w:p>
          <w:p w14:paraId="07368290" w14:textId="40E16AD8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5/19</w:t>
            </w:r>
          </w:p>
          <w:p w14:paraId="513B8709" w14:textId="5A8C9C54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7E9D2625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4/8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 xml:space="preserve">9 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6A59500D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3C226AC6" w14:textId="08EF43F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29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5272BBFC" w:rsidR="006419B0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6/23/19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6AEEE3D1" w14:textId="5FBEB0E9" w:rsidR="00D50EAA" w:rsidRDefault="004368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6" w:history="1">
        <w:r w:rsidR="00C466D1" w:rsidRPr="00C466D1">
          <w:rPr>
            <w:rStyle w:val="Hyperlink"/>
            <w:rFonts w:ascii="Cambria" w:hAnsi="Cambria"/>
            <w:sz w:val="22"/>
          </w:rPr>
          <w:t>2019</w:t>
        </w:r>
        <w:r w:rsidR="00D50EAA" w:rsidRPr="00C466D1">
          <w:rPr>
            <w:rStyle w:val="Hyperlink"/>
            <w:rFonts w:ascii="Cambria" w:hAnsi="Cambria"/>
            <w:sz w:val="22"/>
          </w:rPr>
          <w:t xml:space="preserve"> Part-Time Faculty Institute</w:t>
        </w:r>
      </w:hyperlink>
      <w:r w:rsidR="00D50EAA">
        <w:rPr>
          <w:rFonts w:ascii="Cambria" w:hAnsi="Cambria"/>
          <w:sz w:val="22"/>
        </w:rPr>
        <w:t xml:space="preserve">, </w:t>
      </w:r>
      <w:r w:rsidR="00FB3B50">
        <w:rPr>
          <w:rFonts w:ascii="Cambria" w:hAnsi="Cambria"/>
          <w:sz w:val="22"/>
        </w:rPr>
        <w:t xml:space="preserve">February 21-23, Newport Beach Marriott Hotel </w:t>
      </w:r>
    </w:p>
    <w:p w14:paraId="19195D3C" w14:textId="56E477EB" w:rsidR="00FD61A6" w:rsidRDefault="00FD61A6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Faculty Diversification Meeting –</w:t>
      </w:r>
      <w:r w:rsidR="00AA59E3">
        <w:rPr>
          <w:rFonts w:ascii="Cambria" w:hAnsi="Cambria"/>
          <w:sz w:val="22"/>
        </w:rPr>
        <w:t xml:space="preserve"> Bakersfield College (February 21</w:t>
      </w:r>
      <w:r w:rsidR="00AA59E3" w:rsidRPr="00AA59E3">
        <w:rPr>
          <w:rFonts w:ascii="Cambria" w:hAnsi="Cambria"/>
          <w:sz w:val="22"/>
          <w:vertAlign w:val="superscript"/>
        </w:rPr>
        <w:t>st</w:t>
      </w:r>
      <w:r w:rsidR="00AA59E3">
        <w:rPr>
          <w:rFonts w:ascii="Cambria" w:hAnsi="Cambria"/>
          <w:sz w:val="22"/>
        </w:rPr>
        <w:t>), Yuba College (February 25), Norco College (February 28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).</w:t>
      </w:r>
    </w:p>
    <w:p w14:paraId="1EE1C8E3" w14:textId="44DDF7FC" w:rsidR="00AA59E3" w:rsidRDefault="004368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7" w:history="1">
        <w:r w:rsidR="00AA59E3" w:rsidRPr="00AA59E3">
          <w:rPr>
            <w:rStyle w:val="Hyperlink"/>
            <w:rFonts w:ascii="Cambria" w:hAnsi="Cambria"/>
            <w:sz w:val="22"/>
          </w:rPr>
          <w:t>2019 Spring Plenary Session</w:t>
        </w:r>
      </w:hyperlink>
      <w:r w:rsidR="00AA59E3">
        <w:rPr>
          <w:rFonts w:ascii="Cambria" w:hAnsi="Cambria"/>
          <w:sz w:val="22"/>
        </w:rPr>
        <w:t>, April 11-13 2019, Westin San Francisco Airport</w:t>
      </w:r>
    </w:p>
    <w:p w14:paraId="127F4D86" w14:textId="74C9460D" w:rsidR="00AA59E3" w:rsidRDefault="004368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8" w:history="1">
        <w:r w:rsidR="00AA59E3" w:rsidRPr="00AA59E3">
          <w:rPr>
            <w:rStyle w:val="Hyperlink"/>
            <w:rFonts w:ascii="Cambria" w:hAnsi="Cambria"/>
            <w:sz w:val="22"/>
          </w:rPr>
          <w:t>Career and Noncredit Institute</w:t>
        </w:r>
      </w:hyperlink>
      <w:r w:rsidR="00AA59E3">
        <w:rPr>
          <w:rFonts w:ascii="Cambria" w:hAnsi="Cambria"/>
          <w:sz w:val="22"/>
        </w:rPr>
        <w:t>, April 25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-27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 xml:space="preserve"> 2019, Double Tree by Hilton San Diego Mission Valley</w:t>
      </w:r>
    </w:p>
    <w:p w14:paraId="68915FF3" w14:textId="2C9EB936" w:rsidR="00AA59E3" w:rsidRDefault="004368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9" w:history="1">
        <w:r w:rsidR="00AA59E3" w:rsidRPr="00AA59E3">
          <w:rPr>
            <w:rStyle w:val="Hyperlink"/>
            <w:rFonts w:ascii="Cambria" w:hAnsi="Cambria"/>
            <w:sz w:val="22"/>
          </w:rPr>
          <w:t>2019 Faculty Leadership Institute</w:t>
        </w:r>
      </w:hyperlink>
      <w:r w:rsidR="00AA59E3">
        <w:rPr>
          <w:rFonts w:ascii="Cambria" w:hAnsi="Cambria"/>
          <w:sz w:val="22"/>
        </w:rPr>
        <w:t>, June 13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-15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 xml:space="preserve"> 2019, Sheraton Grand Sacramento Hotel</w:t>
      </w:r>
    </w:p>
    <w:p w14:paraId="2C1AD79A" w14:textId="77777777" w:rsidR="00AA59E3" w:rsidRPr="00467A99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4D9CF2BF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>Isaac Escoto</w:t>
      </w:r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>, Ben Armerding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Schaefers (AS Secretary 19’), </w:t>
      </w:r>
      <w:r>
        <w:rPr>
          <w:rFonts w:asciiTheme="minorHAnsi" w:hAnsiTheme="minorHAnsi" w:cs="Times"/>
        </w:rPr>
        <w:t>Tracee Cunningham (Cnsl), Voltaire Villanueva (Cnsl),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>aela Agyare (Library), Amber La Piana (LA), David McCormick (LA), Hilary Gomes (FA/Comm), Jordan Fong (FA/Comm),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 xml:space="preserve">, </w:t>
      </w:r>
      <w:r>
        <w:rPr>
          <w:rFonts w:asciiTheme="minorHAnsi" w:hAnsiTheme="minorHAnsi" w:cs="Times"/>
        </w:rPr>
        <w:t xml:space="preserve">Robert Cormia (PSME), </w:t>
      </w:r>
      <w:r w:rsidR="00811124">
        <w:rPr>
          <w:rFonts w:asciiTheme="minorHAnsi" w:hAnsiTheme="minorHAnsi" w:cs="Times"/>
        </w:rPr>
        <w:t>David Marasco (</w:t>
      </w:r>
      <w:r w:rsidR="00DF0376">
        <w:rPr>
          <w:rFonts w:asciiTheme="minorHAnsi" w:hAnsiTheme="minorHAnsi" w:cs="Times"/>
        </w:rPr>
        <w:t>PSME), Sara Cooper (BHS/FA Rep)</w:t>
      </w:r>
      <w:r w:rsidR="00811124">
        <w:rPr>
          <w:rFonts w:asciiTheme="minorHAnsi" w:hAnsiTheme="minorHAnsi" w:cs="Times"/>
        </w:rPr>
        <w:t>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</w:t>
      </w:r>
      <w:r w:rsidR="00FD61A6">
        <w:rPr>
          <w:rFonts w:asciiTheme="minorHAnsi" w:hAnsiTheme="minorHAnsi" w:cs="Times"/>
        </w:rPr>
        <w:t>Don Mac Neil</w:t>
      </w:r>
      <w:r w:rsidR="00811124">
        <w:rPr>
          <w:rFonts w:asciiTheme="minorHAnsi" w:hAnsiTheme="minorHAnsi" w:cs="Times"/>
        </w:rPr>
        <w:t xml:space="preserve">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>/Athletics), Mimi Overton (SRC), Carolyn Holcroft (</w:t>
      </w:r>
      <w:r w:rsidR="006937F7">
        <w:rPr>
          <w:rFonts w:asciiTheme="minorHAnsi" w:hAnsiTheme="minorHAnsi" w:cs="Times"/>
        </w:rPr>
        <w:t>Professional Development), Kristy Lisle (Admin rep),</w:t>
      </w:r>
      <w:r w:rsidR="00FD61A6">
        <w:rPr>
          <w:rFonts w:asciiTheme="minorHAnsi" w:hAnsiTheme="minorHAnsi" w:cs="Times"/>
        </w:rPr>
        <w:t xml:space="preserve"> Chelsea Nguyen (ASFC President</w:t>
      </w:r>
      <w:r w:rsidR="00E97C26">
        <w:rPr>
          <w:rFonts w:asciiTheme="minorHAnsi" w:hAnsiTheme="minorHAnsi" w:cs="Times"/>
        </w:rPr>
        <w:t>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077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1374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250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3B30"/>
    <w:rsid w:val="001C4F4E"/>
    <w:rsid w:val="001C5B27"/>
    <w:rsid w:val="001C5DA3"/>
    <w:rsid w:val="001C6BCF"/>
    <w:rsid w:val="001C7AE4"/>
    <w:rsid w:val="001D0277"/>
    <w:rsid w:val="001D337F"/>
    <w:rsid w:val="001D4C03"/>
    <w:rsid w:val="001D4C66"/>
    <w:rsid w:val="001D5390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3F35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3804"/>
    <w:rsid w:val="0029521D"/>
    <w:rsid w:val="002957C4"/>
    <w:rsid w:val="00295AC6"/>
    <w:rsid w:val="0029670B"/>
    <w:rsid w:val="00296D8A"/>
    <w:rsid w:val="0029746F"/>
    <w:rsid w:val="002A098A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424E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36D40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322D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09C5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725"/>
    <w:rsid w:val="003F7EFA"/>
    <w:rsid w:val="00400B25"/>
    <w:rsid w:val="004079EF"/>
    <w:rsid w:val="00411869"/>
    <w:rsid w:val="00411DA6"/>
    <w:rsid w:val="0041494A"/>
    <w:rsid w:val="0041742F"/>
    <w:rsid w:val="0042096A"/>
    <w:rsid w:val="0042230D"/>
    <w:rsid w:val="004224E5"/>
    <w:rsid w:val="00422615"/>
    <w:rsid w:val="00426EFE"/>
    <w:rsid w:val="00427A9F"/>
    <w:rsid w:val="00431AA8"/>
    <w:rsid w:val="00431D7F"/>
    <w:rsid w:val="00432377"/>
    <w:rsid w:val="0043435F"/>
    <w:rsid w:val="00436223"/>
    <w:rsid w:val="00436824"/>
    <w:rsid w:val="00436FB3"/>
    <w:rsid w:val="00437AFE"/>
    <w:rsid w:val="00441424"/>
    <w:rsid w:val="0044360F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4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330E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0939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6D26"/>
    <w:rsid w:val="004F7218"/>
    <w:rsid w:val="004F7EBA"/>
    <w:rsid w:val="00501554"/>
    <w:rsid w:val="00501A4B"/>
    <w:rsid w:val="00504BB2"/>
    <w:rsid w:val="00504F4B"/>
    <w:rsid w:val="00505ACB"/>
    <w:rsid w:val="00505CE7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C28"/>
    <w:rsid w:val="00524BF8"/>
    <w:rsid w:val="0052779B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3CC8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997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5022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37D5"/>
    <w:rsid w:val="006872DF"/>
    <w:rsid w:val="006904C0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612"/>
    <w:rsid w:val="00776A07"/>
    <w:rsid w:val="007775A0"/>
    <w:rsid w:val="00777B69"/>
    <w:rsid w:val="00780DC2"/>
    <w:rsid w:val="00785517"/>
    <w:rsid w:val="0078798E"/>
    <w:rsid w:val="007909E0"/>
    <w:rsid w:val="0079183D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1787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F52C6"/>
    <w:rsid w:val="008F53DF"/>
    <w:rsid w:val="008F5F21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443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60AB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43DE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9E3"/>
    <w:rsid w:val="00AA5E94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592F"/>
    <w:rsid w:val="00AE6A30"/>
    <w:rsid w:val="00AE7403"/>
    <w:rsid w:val="00AF2A73"/>
    <w:rsid w:val="00AF5CB5"/>
    <w:rsid w:val="00AF79E9"/>
    <w:rsid w:val="00B00C29"/>
    <w:rsid w:val="00B00C72"/>
    <w:rsid w:val="00B01104"/>
    <w:rsid w:val="00B03176"/>
    <w:rsid w:val="00B0489B"/>
    <w:rsid w:val="00B04CC2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3FB6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87FB4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220D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050E7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45E1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0D2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D7709"/>
    <w:rsid w:val="00DE038F"/>
    <w:rsid w:val="00DE5D60"/>
    <w:rsid w:val="00DE6DBA"/>
    <w:rsid w:val="00DE7667"/>
    <w:rsid w:val="00DF0376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7F3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762DD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3B50"/>
    <w:rsid w:val="00FB6CC9"/>
    <w:rsid w:val="00FB77AD"/>
    <w:rsid w:val="00FC2C1B"/>
    <w:rsid w:val="00FC48D5"/>
    <w:rsid w:val="00FD22ED"/>
    <w:rsid w:val="00FD27FB"/>
    <w:rsid w:val="00FD61A6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83D"/>
    <w:rPr>
      <w:sz w:val="24"/>
      <w:szCs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eastAsia="Times" w:hAnsi="Comic Sans MS"/>
      <w:b/>
      <w:szCs w:val="20"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eastAsia="Times" w:hAnsi="Comic Sans MS"/>
      <w:b/>
      <w:szCs w:val="20"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eastAsia="Times" w:hAnsi="Comic Sans MS"/>
      <w:sz w:val="20"/>
      <w:szCs w:val="20"/>
    </w:rPr>
  </w:style>
  <w:style w:type="character" w:styleId="Hyperlink">
    <w:name w:val="Hyperlink"/>
    <w:uiPriority w:val="99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ascii="Times" w:eastAsia="MS Mincho" w:hAnsi="Times"/>
      <w:b/>
      <w:sz w:val="20"/>
      <w:szCs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  <w:rPr>
      <w:rFonts w:ascii="Times" w:eastAsia="Times" w:hAnsi="Times"/>
      <w:szCs w:val="20"/>
    </w:r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events/2019-04-25-180000-2019-04-27-190000/2019-career-and-noncredit-institu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ccc.org/events/2019-04-11-150000-2019-04-13-230000/2019-spring-plenary-se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cc.org/events/2019-02-21-200000-2019-02-23-200000/2019-part-time-faculty-institut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ccc.org/signup-newslett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ccc.org/events/2019-06-13-180000-2019-06-15-190000/2019-faculty-leadership-instit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5296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4</cp:revision>
  <cp:lastPrinted>2019-01-14T21:38:00Z</cp:lastPrinted>
  <dcterms:created xsi:type="dcterms:W3CDTF">2019-01-25T02:43:00Z</dcterms:created>
  <dcterms:modified xsi:type="dcterms:W3CDTF">2019-01-25T07:00:00Z</dcterms:modified>
  <cp:category/>
</cp:coreProperties>
</file>