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736DB4FB" w:rsidR="00844ADA" w:rsidRPr="00467A99" w:rsidRDefault="001D69C6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June </w:t>
      </w:r>
      <w:r w:rsidR="004C5B04">
        <w:rPr>
          <w:rFonts w:ascii="Cambria" w:hAnsi="Cambria"/>
          <w:sz w:val="22"/>
        </w:rPr>
        <w:t>10</w:t>
      </w:r>
      <w:r w:rsidR="004C5B04">
        <w:rPr>
          <w:rFonts w:ascii="Cambria" w:hAnsi="Cambria"/>
          <w:sz w:val="22"/>
          <w:vertAlign w:val="superscript"/>
        </w:rPr>
        <w:t>th</w:t>
      </w:r>
      <w:r w:rsidR="00FA6033">
        <w:rPr>
          <w:rFonts w:ascii="Cambria" w:hAnsi="Cambria"/>
          <w:sz w:val="22"/>
        </w:rPr>
        <w:t xml:space="preserve"> 2019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3"/>
        <w:gridCol w:w="1883"/>
        <w:gridCol w:w="2330"/>
        <w:gridCol w:w="1185"/>
        <w:gridCol w:w="2065"/>
      </w:tblGrid>
      <w:tr w:rsidR="001C47DE" w:rsidRPr="00467A99" w14:paraId="0BE18DC1" w14:textId="6D2B53DF" w:rsidTr="004C5B04">
        <w:tc>
          <w:tcPr>
            <w:tcW w:w="934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885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863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1178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140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1C47DE" w:rsidRPr="00467A99" w14:paraId="14C390FA" w14:textId="7DCBE8FC" w:rsidTr="004C5B04">
        <w:tc>
          <w:tcPr>
            <w:tcW w:w="934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885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3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140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52BB6181" w14:textId="6C0A80A3" w:rsidTr="004C5B04">
        <w:tc>
          <w:tcPr>
            <w:tcW w:w="934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885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3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</w:p>
        </w:tc>
        <w:tc>
          <w:tcPr>
            <w:tcW w:w="1140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4FEF3600" w14:textId="77777777" w:rsidTr="004C5B04">
        <w:tc>
          <w:tcPr>
            <w:tcW w:w="934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885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3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1178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40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2E681B68" w14:textId="77777777" w:rsidTr="004C5B04">
        <w:tc>
          <w:tcPr>
            <w:tcW w:w="934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885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3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1178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40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1C47DE" w:rsidRPr="00467A99" w14:paraId="638288B1" w14:textId="179CB67C" w:rsidTr="004C5B04">
        <w:tc>
          <w:tcPr>
            <w:tcW w:w="934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885" w:type="pct"/>
          </w:tcPr>
          <w:p w14:paraId="23593C05" w14:textId="5ED10E4F" w:rsidR="00CE4F61" w:rsidRPr="009629FF" w:rsidRDefault="001D69C6" w:rsidP="00CE4F61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>
              <w:rPr>
                <w:rFonts w:ascii="Cambria" w:hAnsi="Cambria"/>
                <w:sz w:val="20"/>
                <w:szCs w:val="20"/>
                <w:lang w:bidi="x-none"/>
              </w:rPr>
              <w:t>ASdraftminutes</w:t>
            </w:r>
            <w:r w:rsidR="004C5B04">
              <w:rPr>
                <w:rFonts w:ascii="Cambria" w:hAnsi="Cambria"/>
                <w:sz w:val="20"/>
                <w:szCs w:val="20"/>
                <w:lang w:bidi="x-none"/>
              </w:rPr>
              <w:t>6-</w:t>
            </w:r>
            <w:r w:rsidR="005B265A">
              <w:rPr>
                <w:rFonts w:ascii="Cambria" w:hAnsi="Cambria"/>
                <w:sz w:val="20"/>
                <w:szCs w:val="20"/>
                <w:lang w:bidi="x-none"/>
              </w:rPr>
              <w:t>3</w:t>
            </w:r>
            <w:r w:rsidR="00CE4F61" w:rsidRPr="009629FF">
              <w:rPr>
                <w:rFonts w:ascii="Cambria" w:hAnsi="Cambria"/>
                <w:sz w:val="20"/>
                <w:szCs w:val="20"/>
                <w:lang w:bidi="x-none"/>
              </w:rPr>
              <w:t>-1</w:t>
            </w:r>
            <w:r w:rsidR="004C5B04">
              <w:rPr>
                <w:rFonts w:ascii="Cambria" w:hAnsi="Cambria"/>
                <w:sz w:val="20"/>
                <w:szCs w:val="20"/>
                <w:lang w:bidi="x-none"/>
              </w:rPr>
              <w:t>9</w:t>
            </w:r>
          </w:p>
        </w:tc>
        <w:tc>
          <w:tcPr>
            <w:tcW w:w="863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1178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40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651D921F" w14:textId="220403EE" w:rsidTr="004C5B04">
        <w:tc>
          <w:tcPr>
            <w:tcW w:w="934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885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3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1178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40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5E4F59EE" w14:textId="13ED95D8" w:rsidTr="004C5B04">
        <w:tc>
          <w:tcPr>
            <w:tcW w:w="934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885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3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1178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40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3DA4A062" w14:textId="77777777" w:rsidTr="004C5B04">
        <w:tc>
          <w:tcPr>
            <w:tcW w:w="934" w:type="pct"/>
          </w:tcPr>
          <w:p w14:paraId="47398B12" w14:textId="552ED6E4" w:rsidR="008C0AF6" w:rsidRPr="008C0AF6" w:rsidRDefault="008C0AF6" w:rsidP="008C0AF6">
            <w:pPr>
              <w:rPr>
                <w:rFonts w:ascii="Cambria" w:hAnsi="Cambria"/>
                <w:sz w:val="22"/>
                <w:lang w:bidi="x-none"/>
              </w:rPr>
            </w:pPr>
            <w:r w:rsidRPr="008C0AF6">
              <w:rPr>
                <w:rFonts w:ascii="Cambria" w:hAnsi="Cambria"/>
                <w:sz w:val="22"/>
                <w:lang w:bidi="x-none"/>
              </w:rPr>
              <w:t xml:space="preserve">  </w:t>
            </w:r>
            <w:r>
              <w:rPr>
                <w:rFonts w:ascii="Cambria" w:hAnsi="Cambria"/>
                <w:sz w:val="22"/>
                <w:lang w:bidi="x-none"/>
              </w:rPr>
              <w:t xml:space="preserve">      a.    </w:t>
            </w:r>
            <w:r w:rsidR="004C5B04">
              <w:rPr>
                <w:rFonts w:ascii="Cambria" w:hAnsi="Cambria"/>
                <w:sz w:val="22"/>
                <w:lang w:bidi="x-none"/>
              </w:rPr>
              <w:t>AP 5010 (5)</w:t>
            </w:r>
          </w:p>
        </w:tc>
        <w:tc>
          <w:tcPr>
            <w:tcW w:w="885" w:type="pct"/>
          </w:tcPr>
          <w:p w14:paraId="59968396" w14:textId="77777777" w:rsidR="004C5B04" w:rsidRDefault="004C5B04" w:rsidP="004C5B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F259E8">
              <w:rPr>
                <w:rFonts w:ascii="Cambria" w:hAnsi="Cambria"/>
                <w:sz w:val="20"/>
                <w:szCs w:val="20"/>
                <w:lang w:bidi="x-none"/>
              </w:rPr>
              <w:t>Draft_AP 5010 Admissions_New.pdf</w:t>
            </w:r>
          </w:p>
          <w:p w14:paraId="059914D3" w14:textId="13634DC3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3" w:type="pct"/>
          </w:tcPr>
          <w:p w14:paraId="5CC0899D" w14:textId="448721B0" w:rsidR="008C0AF6" w:rsidRDefault="004C5B0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4C5B04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  <w:r w:rsidR="008C0AF6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1178" w:type="pct"/>
          </w:tcPr>
          <w:p w14:paraId="616C3741" w14:textId="018118E3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140" w:type="pct"/>
          </w:tcPr>
          <w:p w14:paraId="0F90B60C" w14:textId="29BEF21A" w:rsidR="008C0AF6" w:rsidRPr="00C72A07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6FF99003" w14:textId="61DDC861" w:rsidTr="004C5B04">
        <w:tc>
          <w:tcPr>
            <w:tcW w:w="934" w:type="pct"/>
          </w:tcPr>
          <w:p w14:paraId="393B143C" w14:textId="3B2CE852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885" w:type="pct"/>
          </w:tcPr>
          <w:p w14:paraId="0020AC23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3" w:type="pct"/>
          </w:tcPr>
          <w:p w14:paraId="2A841C76" w14:textId="77EAA74A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4A9923A7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40" w:type="pct"/>
          </w:tcPr>
          <w:p w14:paraId="145D1652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6B071F46" w14:textId="77777777" w:rsidTr="004C5B04">
        <w:tc>
          <w:tcPr>
            <w:tcW w:w="934" w:type="pct"/>
          </w:tcPr>
          <w:p w14:paraId="0F2423BF" w14:textId="34E547D3" w:rsidR="00B05FFB" w:rsidRDefault="004C5B04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Summer Cabinet</w:t>
            </w:r>
            <w:r w:rsidR="00E253C6">
              <w:rPr>
                <w:rFonts w:ascii="Cambria" w:hAnsi="Cambria"/>
                <w:sz w:val="22"/>
                <w:lang w:bidi="x-none"/>
              </w:rPr>
              <w:t xml:space="preserve"> (6)</w:t>
            </w:r>
          </w:p>
          <w:p w14:paraId="787C22CF" w14:textId="77777777" w:rsidR="004C5B04" w:rsidRDefault="004C5B04" w:rsidP="004C5B04">
            <w:p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   </w:t>
            </w:r>
          </w:p>
          <w:p w14:paraId="4D5069E4" w14:textId="6C23D016" w:rsidR="004C5B04" w:rsidRDefault="004C5B04" w:rsidP="004C5B04">
            <w:p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              Fall Retreat</w:t>
            </w:r>
          </w:p>
          <w:p w14:paraId="6027FD80" w14:textId="0E737FC8" w:rsidR="004C5B04" w:rsidRPr="00156526" w:rsidRDefault="004C5B04" w:rsidP="004C5B04">
            <w:pPr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5" w:type="pct"/>
          </w:tcPr>
          <w:p w14:paraId="399326A4" w14:textId="0BE5BDE2" w:rsidR="00B05FFB" w:rsidRPr="00CB132E" w:rsidRDefault="00B05FFB" w:rsidP="004C5B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863" w:type="pct"/>
          </w:tcPr>
          <w:p w14:paraId="7934FF0C" w14:textId="63B6FEC1" w:rsidR="00B05FFB" w:rsidRDefault="004C5B04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Discussion/Action</w:t>
            </w:r>
            <w:r w:rsidR="00F259E8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1178" w:type="pct"/>
          </w:tcPr>
          <w:p w14:paraId="0129709D" w14:textId="66CA2180" w:rsidR="00B05FFB" w:rsidRDefault="00E253C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140" w:type="pct"/>
          </w:tcPr>
          <w:p w14:paraId="2DD1F740" w14:textId="35BB3CCD" w:rsidR="00B05FFB" w:rsidRPr="00C72A07" w:rsidRDefault="001E39A9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plan senate coverage for the summer</w:t>
            </w:r>
          </w:p>
        </w:tc>
      </w:tr>
      <w:tr w:rsidR="004C5B04" w:rsidRPr="00467A99" w14:paraId="09A4722D" w14:textId="77777777" w:rsidTr="004C5B04">
        <w:tc>
          <w:tcPr>
            <w:tcW w:w="934" w:type="pct"/>
          </w:tcPr>
          <w:p w14:paraId="49D7DF8E" w14:textId="5B013F38" w:rsidR="004C5B04" w:rsidRDefault="00C53441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District Opening Day</w:t>
            </w:r>
            <w:r w:rsidR="00E253C6">
              <w:rPr>
                <w:rFonts w:ascii="Cambria" w:hAnsi="Cambria"/>
                <w:sz w:val="22"/>
                <w:lang w:bidi="x-none"/>
              </w:rPr>
              <w:t xml:space="preserve"> (1,2,4,5)</w:t>
            </w:r>
          </w:p>
        </w:tc>
        <w:tc>
          <w:tcPr>
            <w:tcW w:w="885" w:type="pct"/>
          </w:tcPr>
          <w:p w14:paraId="79A8349B" w14:textId="77777777" w:rsidR="004C5B04" w:rsidRPr="00CB132E" w:rsidRDefault="004C5B04" w:rsidP="004C5B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863" w:type="pct"/>
          </w:tcPr>
          <w:p w14:paraId="44F71F56" w14:textId="06799EAC" w:rsidR="004C5B04" w:rsidRDefault="00C53441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1178" w:type="pct"/>
          </w:tcPr>
          <w:p w14:paraId="5779F7FD" w14:textId="7374269B" w:rsidR="004C5B04" w:rsidRDefault="00E253C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140" w:type="pct"/>
          </w:tcPr>
          <w:p w14:paraId="7D2B8544" w14:textId="6B184C2D" w:rsidR="004C5B04" w:rsidRDefault="001E39A9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understand how best to contribute to district opening day cross campus department meetings</w:t>
            </w:r>
          </w:p>
        </w:tc>
      </w:tr>
      <w:tr w:rsidR="00C53441" w:rsidRPr="00467A99" w14:paraId="0E187E9D" w14:textId="77777777" w:rsidTr="004C5B04">
        <w:tc>
          <w:tcPr>
            <w:tcW w:w="934" w:type="pct"/>
          </w:tcPr>
          <w:p w14:paraId="001C305C" w14:textId="5CBE17E3" w:rsidR="00C53441" w:rsidRDefault="00C53441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18/19 Accomplishments</w:t>
            </w:r>
          </w:p>
        </w:tc>
        <w:tc>
          <w:tcPr>
            <w:tcW w:w="885" w:type="pct"/>
          </w:tcPr>
          <w:p w14:paraId="5477E9AD" w14:textId="77777777" w:rsidR="00C53441" w:rsidRPr="00CB132E" w:rsidRDefault="00C53441" w:rsidP="004C5B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863" w:type="pct"/>
          </w:tcPr>
          <w:p w14:paraId="174C6ACB" w14:textId="3F3F9D12" w:rsidR="00C53441" w:rsidRDefault="00C53441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1178" w:type="pct"/>
          </w:tcPr>
          <w:p w14:paraId="69A9A08C" w14:textId="49F9F2DB" w:rsidR="00C53441" w:rsidRDefault="00E253C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140" w:type="pct"/>
          </w:tcPr>
          <w:p w14:paraId="2B80FA8B" w14:textId="1E2F5409" w:rsidR="00C53441" w:rsidRDefault="001E39A9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be able to recall academic senate accomplishment for the 18-19 year</w:t>
            </w:r>
          </w:p>
        </w:tc>
      </w:tr>
      <w:tr w:rsidR="00C53441" w:rsidRPr="00467A99" w14:paraId="6CDE1015" w14:textId="77777777" w:rsidTr="004C5B04">
        <w:tc>
          <w:tcPr>
            <w:tcW w:w="934" w:type="pct"/>
          </w:tcPr>
          <w:p w14:paraId="4424B561" w14:textId="59E331D1" w:rsidR="00C53441" w:rsidRDefault="00C53441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OEI/Grant Updates</w:t>
            </w:r>
            <w:r w:rsidR="00E253C6">
              <w:rPr>
                <w:rFonts w:ascii="Cambria" w:hAnsi="Cambria"/>
                <w:sz w:val="22"/>
                <w:lang w:bidi="x-none"/>
              </w:rPr>
              <w:t xml:space="preserve"> (1,2,4,5,8)</w:t>
            </w:r>
          </w:p>
        </w:tc>
        <w:tc>
          <w:tcPr>
            <w:tcW w:w="885" w:type="pct"/>
          </w:tcPr>
          <w:p w14:paraId="4F4F24E7" w14:textId="77777777" w:rsidR="00C53441" w:rsidRPr="00CB132E" w:rsidRDefault="00C53441" w:rsidP="004C5B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863" w:type="pct"/>
          </w:tcPr>
          <w:p w14:paraId="2A478384" w14:textId="30260FF9" w:rsidR="00C53441" w:rsidRDefault="00C53441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Information/Discussion</w:t>
            </w:r>
          </w:p>
        </w:tc>
        <w:tc>
          <w:tcPr>
            <w:tcW w:w="1178" w:type="pct"/>
          </w:tcPr>
          <w:p w14:paraId="148D3161" w14:textId="3206F552" w:rsidR="00C53441" w:rsidRDefault="00620F35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Whitley-Putz</w:t>
            </w:r>
            <w:bookmarkStart w:id="0" w:name="_GoBack"/>
            <w:bookmarkEnd w:id="0"/>
          </w:p>
        </w:tc>
        <w:tc>
          <w:tcPr>
            <w:tcW w:w="1140" w:type="pct"/>
          </w:tcPr>
          <w:p w14:paraId="07AC023A" w14:textId="0D56E6E4" w:rsidR="00C53441" w:rsidRDefault="001E39A9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be able to articulate to their constituents </w:t>
            </w:r>
            <w:r w:rsidR="00E253C6">
              <w:rPr>
                <w:rFonts w:ascii="Cambria" w:hAnsi="Cambria"/>
                <w:sz w:val="20"/>
                <w:lang w:bidi="x-none"/>
              </w:rPr>
              <w:t xml:space="preserve">details of the OEI grant, as well as </w:t>
            </w:r>
            <w:r w:rsidR="00C655F2">
              <w:rPr>
                <w:rFonts w:ascii="Cambria" w:hAnsi="Cambria"/>
                <w:sz w:val="20"/>
                <w:lang w:bidi="x-none"/>
              </w:rPr>
              <w:t>college responsibilities re: being an</w:t>
            </w:r>
            <w:r w:rsidR="00E253C6">
              <w:rPr>
                <w:rFonts w:ascii="Cambria" w:hAnsi="Cambria"/>
                <w:sz w:val="20"/>
                <w:lang w:bidi="x-none"/>
              </w:rPr>
              <w:t xml:space="preserve"> OEI campus.</w:t>
            </w:r>
          </w:p>
        </w:tc>
      </w:tr>
      <w:tr w:rsidR="001C47DE" w:rsidRPr="00467A99" w14:paraId="72D224CD" w14:textId="24674420" w:rsidTr="004C5B04">
        <w:tc>
          <w:tcPr>
            <w:tcW w:w="934" w:type="pct"/>
          </w:tcPr>
          <w:p w14:paraId="7AF05215" w14:textId="488C0461" w:rsidR="00B05FFB" w:rsidRPr="00BD220D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</w:tc>
        <w:tc>
          <w:tcPr>
            <w:tcW w:w="885" w:type="pct"/>
          </w:tcPr>
          <w:p w14:paraId="770BBD09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3" w:type="pct"/>
          </w:tcPr>
          <w:p w14:paraId="7089FA9F" w14:textId="3AA2569F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1178" w:type="pct"/>
          </w:tcPr>
          <w:p w14:paraId="2AE3737C" w14:textId="19542BB1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140" w:type="pct"/>
          </w:tcPr>
          <w:p w14:paraId="28AD3BDE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4F2000AA" w14:textId="18DE8EFD" w:rsidTr="004C5B04">
        <w:tc>
          <w:tcPr>
            <w:tcW w:w="934" w:type="pct"/>
          </w:tcPr>
          <w:p w14:paraId="0818F7CB" w14:textId="15B5E64E" w:rsidR="00B05FFB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Announcements (limited to 3 </w:t>
            </w:r>
            <w:r w:rsidRPr="00467A99">
              <w:rPr>
                <w:rFonts w:ascii="Cambria" w:hAnsi="Cambria"/>
                <w:sz w:val="22"/>
                <w:lang w:bidi="x-none"/>
              </w:rPr>
              <w:lastRenderedPageBreak/>
              <w:t>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214010AF" w14:textId="77777777" w:rsidR="00682D68" w:rsidRDefault="00682D68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36DC7E3F" w14:textId="7241C51F" w:rsidR="001C47DE" w:rsidRDefault="001C47DE" w:rsidP="001C47DE">
            <w:pPr>
              <w:pStyle w:val="ListParagraph"/>
              <w:numPr>
                <w:ilvl w:val="1"/>
                <w:numId w:val="4"/>
              </w:numPr>
              <w:ind w:left="605" w:hanging="27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Strategic Objectives</w:t>
            </w:r>
          </w:p>
          <w:p w14:paraId="46B5375F" w14:textId="311A1732" w:rsidR="00DF1D0A" w:rsidRDefault="00DF1D0A" w:rsidP="001C47DE">
            <w:pPr>
              <w:pStyle w:val="ListParagraph"/>
              <w:numPr>
                <w:ilvl w:val="1"/>
                <w:numId w:val="4"/>
              </w:numPr>
              <w:ind w:left="605" w:hanging="27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Reps for next year</w:t>
            </w:r>
          </w:p>
          <w:p w14:paraId="17691F25" w14:textId="77777777" w:rsidR="001C47DE" w:rsidRDefault="001C47DE" w:rsidP="001C47DE">
            <w:pPr>
              <w:rPr>
                <w:rFonts w:ascii="Cambria" w:hAnsi="Cambria"/>
                <w:sz w:val="22"/>
                <w:lang w:bidi="x-none"/>
              </w:rPr>
            </w:pPr>
          </w:p>
          <w:p w14:paraId="47202281" w14:textId="70DB0355" w:rsidR="00B05FFB" w:rsidRPr="009E5D82" w:rsidRDefault="00B05FFB" w:rsidP="00FF2772">
            <w:pPr>
              <w:pStyle w:val="ListParagraph"/>
              <w:ind w:left="144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5" w:type="pct"/>
          </w:tcPr>
          <w:p w14:paraId="6A94C91B" w14:textId="77777777" w:rsidR="00FF2772" w:rsidRDefault="00FF2772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  <w:p w14:paraId="328B98E6" w14:textId="261EFBB0" w:rsidR="00756408" w:rsidRPr="0079183D" w:rsidRDefault="00756408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863" w:type="pct"/>
          </w:tcPr>
          <w:p w14:paraId="49F059A9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  <w:p w14:paraId="24AC96B1" w14:textId="77777777" w:rsidR="00E253C6" w:rsidRDefault="00E253C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0C1DC62B" w14:textId="77777777" w:rsidR="00E253C6" w:rsidRDefault="00E253C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6D480622" w14:textId="77777777" w:rsidR="00E253C6" w:rsidRDefault="00E253C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7F202E20" w14:textId="77777777" w:rsidR="00E253C6" w:rsidRDefault="00E253C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1096717F" w14:textId="77777777" w:rsidR="00E253C6" w:rsidRDefault="00E253C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6D89225" w14:textId="768CCFF4" w:rsidR="00E253C6" w:rsidRPr="00467A99" w:rsidRDefault="00E253C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Ongoing call out</w:t>
            </w:r>
          </w:p>
        </w:tc>
        <w:tc>
          <w:tcPr>
            <w:tcW w:w="1178" w:type="pct"/>
          </w:tcPr>
          <w:p w14:paraId="0BB8E46E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lastRenderedPageBreak/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40" w:type="pct"/>
          </w:tcPr>
          <w:p w14:paraId="2D20437F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6FDDB84D" w14:textId="49CA32D5" w:rsidTr="004C5B04">
        <w:tc>
          <w:tcPr>
            <w:tcW w:w="934" w:type="pct"/>
          </w:tcPr>
          <w:p w14:paraId="19C65626" w14:textId="77777777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885" w:type="pct"/>
          </w:tcPr>
          <w:p w14:paraId="286C9622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3" w:type="pct"/>
          </w:tcPr>
          <w:p w14:paraId="68E3A1DB" w14:textId="30758B45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4B9A0C7B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40" w:type="pct"/>
          </w:tcPr>
          <w:p w14:paraId="6D0CEB18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60AEE043" w14:textId="75069F97" w:rsidR="008612D4" w:rsidRDefault="002A7F38" w:rsidP="00D14B24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>
        <w:rPr>
          <w:rFonts w:ascii="Cambria" w:hAnsi="Cambria"/>
          <w:sz w:val="20"/>
          <w:szCs w:val="20"/>
          <w:lang w:bidi="x-none"/>
        </w:rPr>
        <w:t>ASdraftminutes6-</w:t>
      </w:r>
      <w:r w:rsidR="005B265A">
        <w:rPr>
          <w:rFonts w:ascii="Cambria" w:hAnsi="Cambria"/>
          <w:sz w:val="20"/>
          <w:szCs w:val="20"/>
          <w:lang w:bidi="x-none"/>
        </w:rPr>
        <w:t>3</w:t>
      </w:r>
      <w:r>
        <w:rPr>
          <w:rFonts w:ascii="Cambria" w:hAnsi="Cambria"/>
          <w:sz w:val="20"/>
          <w:szCs w:val="20"/>
          <w:lang w:bidi="x-none"/>
        </w:rPr>
        <w:t>-19</w:t>
      </w:r>
    </w:p>
    <w:p w14:paraId="739A4838" w14:textId="1936F03E" w:rsidR="00F259E8" w:rsidRDefault="00F259E8" w:rsidP="00267B03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F259E8">
        <w:rPr>
          <w:rFonts w:ascii="Cambria" w:hAnsi="Cambria"/>
          <w:sz w:val="20"/>
          <w:szCs w:val="20"/>
          <w:lang w:bidi="x-none"/>
        </w:rPr>
        <w:t>Draft_AP 5010 Admissions_New.pdf</w:t>
      </w:r>
    </w:p>
    <w:p w14:paraId="1312B409" w14:textId="1C45828A" w:rsidR="00E253C6" w:rsidRDefault="00E253C6" w:rsidP="00267B03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E253C6">
        <w:rPr>
          <w:rFonts w:ascii="Cambria" w:hAnsi="Cambria"/>
          <w:sz w:val="20"/>
          <w:szCs w:val="20"/>
          <w:lang w:bidi="x-none"/>
        </w:rPr>
        <w:t>AcademicSenateSummerCabinet2019</w:t>
      </w:r>
    </w:p>
    <w:p w14:paraId="6F8FFBF6" w14:textId="77777777" w:rsidR="00267B03" w:rsidRDefault="00267B03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  <w:bookmarkStart w:id="1" w:name="TenPlusOneList"/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3F7725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F7725">
              <w:rPr>
                <w:rFonts w:ascii="Cambria" w:eastAsia="Cambria" w:hAnsi="Cambria" w:cs="Cambria"/>
                <w:strike/>
                <w:sz w:val="21"/>
                <w:szCs w:val="22"/>
              </w:rPr>
              <w:t>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30424E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7F04DE"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/14/19</w:t>
            </w:r>
          </w:p>
          <w:p w14:paraId="120FC8A3" w14:textId="659B2685" w:rsidR="006419B0" w:rsidRPr="0030424E" w:rsidRDefault="007F04DE" w:rsidP="00B3184B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1/28/19</w:t>
            </w:r>
          </w:p>
          <w:p w14:paraId="60342482" w14:textId="4B696B8A" w:rsidR="00AA59E3" w:rsidRPr="00A94459" w:rsidRDefault="00AA59E3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94459">
              <w:rPr>
                <w:rFonts w:ascii="Cambria" w:eastAsia="Cambria" w:hAnsi="Cambria" w:cs="Cambria"/>
                <w:strike/>
                <w:sz w:val="21"/>
                <w:szCs w:val="22"/>
              </w:rPr>
              <w:t>2/4/19</w:t>
            </w:r>
          </w:p>
          <w:p w14:paraId="0290C732" w14:textId="1CC49623" w:rsidR="006419B0" w:rsidRPr="002A16A7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7F04DE"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11/19</w:t>
            </w:r>
          </w:p>
          <w:p w14:paraId="07368290" w14:textId="40E16AD8" w:rsidR="006419B0" w:rsidRPr="00D038DD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7F04DE"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5/19</w:t>
            </w:r>
          </w:p>
          <w:p w14:paraId="513B8709" w14:textId="5A8C9C54" w:rsidR="006419B0" w:rsidRPr="008E4E17" w:rsidRDefault="007F04DE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E4E17">
              <w:rPr>
                <w:rFonts w:ascii="Cambria" w:eastAsia="Cambria" w:hAnsi="Cambria" w:cs="Cambria"/>
                <w:strike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49897264" w:rsidR="006419B0" w:rsidRPr="00D6214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>4/8</w:t>
            </w:r>
            <w:r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C41DCB"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72BF9E22" w14:textId="6A59500D" w:rsidR="006419B0" w:rsidRPr="00CC0E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4</w:t>
            </w:r>
            <w:r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7F04DE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15</w:t>
            </w:r>
            <w:r w:rsidR="00C41DCB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/19</w:t>
            </w:r>
          </w:p>
          <w:p w14:paraId="3C226AC6" w14:textId="08EF43FE" w:rsidR="006419B0" w:rsidRPr="00B24499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4</w:t>
            </w:r>
            <w:r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7F04DE"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29</w:t>
            </w:r>
            <w:r w:rsidR="00C41DCB"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/19</w:t>
            </w:r>
          </w:p>
          <w:p w14:paraId="0F67017A" w14:textId="49986ABB" w:rsidR="006419B0" w:rsidRPr="00733909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733909">
              <w:rPr>
                <w:rFonts w:ascii="Cambria" w:eastAsia="Cambria" w:hAnsi="Cambria" w:cs="Cambria"/>
                <w:strike/>
                <w:sz w:val="21"/>
                <w:szCs w:val="22"/>
              </w:rPr>
              <w:t>5/13</w:t>
            </w:r>
            <w:r w:rsidR="00C41DCB" w:rsidRPr="00733909">
              <w:rPr>
                <w:rFonts w:ascii="Cambria" w:eastAsia="Cambria" w:hAnsi="Cambria" w:cs="Cambria"/>
                <w:strike/>
                <w:sz w:val="21"/>
                <w:szCs w:val="22"/>
              </w:rPr>
              <w:t>/19</w:t>
            </w:r>
          </w:p>
          <w:p w14:paraId="2F20A031" w14:textId="6400AB87" w:rsidR="00C41DCB" w:rsidRPr="00E253C6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E253C6">
              <w:rPr>
                <w:rFonts w:ascii="Cambria" w:eastAsia="Cambria" w:hAnsi="Cambria" w:cs="Cambria"/>
                <w:strike/>
                <w:sz w:val="21"/>
                <w:szCs w:val="22"/>
              </w:rPr>
              <w:t>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BFAFD08" w14:textId="77777777" w:rsidR="006419B0" w:rsidRDefault="00A93AB1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18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6/17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  <w:p w14:paraId="745658BB" w14:textId="681E4027" w:rsidR="00E253C6" w:rsidRPr="001A595A" w:rsidRDefault="00E253C6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</w:p>
        </w:tc>
      </w:tr>
    </w:tbl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1EE1C8E3" w14:textId="3FE3E419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20B9ACF2" w14:textId="2D4EA7F1" w:rsidR="004C0ADC" w:rsidRPr="004C0ADC" w:rsidRDefault="004C0ADC" w:rsidP="004C0ADC">
      <w:pPr>
        <w:numPr>
          <w:ilvl w:val="0"/>
          <w:numId w:val="22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 w:rsidRPr="004C0ADC">
        <w:rPr>
          <w:rFonts w:ascii="Arial" w:hAnsi="Arial" w:cs="Arial"/>
          <w:color w:val="2F353E"/>
          <w:sz w:val="21"/>
          <w:szCs w:val="21"/>
        </w:rPr>
        <w:t>Jun. 13-15, </w:t>
      </w:r>
      <w:hyperlink r:id="rId6" w:history="1">
        <w:r w:rsidRPr="004C0ADC">
          <w:rPr>
            <w:rFonts w:ascii="Arial" w:hAnsi="Arial" w:cs="Arial"/>
            <w:color w:val="B31B1B"/>
            <w:sz w:val="21"/>
            <w:szCs w:val="21"/>
            <w:u w:val="single"/>
          </w:rPr>
          <w:t>Faculty Leadership Institute</w:t>
        </w:r>
      </w:hyperlink>
      <w:r w:rsidRPr="004C0ADC">
        <w:rPr>
          <w:rFonts w:ascii="Arial" w:hAnsi="Arial" w:cs="Arial"/>
          <w:color w:val="2F353E"/>
          <w:sz w:val="21"/>
          <w:szCs w:val="21"/>
        </w:rPr>
        <w:t>, Sacramento</w:t>
      </w:r>
    </w:p>
    <w:p w14:paraId="0E2C94BA" w14:textId="77777777" w:rsidR="004C0ADC" w:rsidRPr="004C0ADC" w:rsidRDefault="004C0ADC" w:rsidP="004C0ADC">
      <w:pPr>
        <w:numPr>
          <w:ilvl w:val="0"/>
          <w:numId w:val="22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 w:rsidRPr="004C0ADC">
        <w:rPr>
          <w:rFonts w:ascii="Arial" w:hAnsi="Arial" w:cs="Arial"/>
          <w:color w:val="2F353E"/>
          <w:sz w:val="21"/>
          <w:szCs w:val="21"/>
        </w:rPr>
        <w:t>Jul. 10-13, </w:t>
      </w:r>
      <w:hyperlink r:id="rId7" w:history="1">
        <w:r w:rsidRPr="004C0ADC">
          <w:rPr>
            <w:rFonts w:ascii="Arial" w:hAnsi="Arial" w:cs="Arial"/>
            <w:color w:val="B31B1B"/>
            <w:sz w:val="21"/>
            <w:szCs w:val="21"/>
            <w:u w:val="single"/>
          </w:rPr>
          <w:t>Curriculum Institute</w:t>
        </w:r>
      </w:hyperlink>
      <w:r w:rsidRPr="004C0ADC">
        <w:rPr>
          <w:rFonts w:ascii="Arial" w:hAnsi="Arial" w:cs="Arial"/>
          <w:color w:val="2F353E"/>
          <w:sz w:val="21"/>
          <w:szCs w:val="21"/>
        </w:rPr>
        <w:t>, Burlingame</w:t>
      </w:r>
      <w:r w:rsidRPr="004C0ADC">
        <w:rPr>
          <w:rFonts w:ascii="Arial" w:hAnsi="Arial" w:cs="Arial"/>
          <w:color w:val="8E8E8E"/>
          <w:sz w:val="21"/>
          <w:szCs w:val="21"/>
        </w:rPr>
        <w:t>​​</w:t>
      </w:r>
    </w:p>
    <w:p w14:paraId="5F525F79" w14:textId="77777777" w:rsidR="004C0ADC" w:rsidRPr="004C0ADC" w:rsidRDefault="004C0ADC" w:rsidP="004C0ADC">
      <w:pPr>
        <w:numPr>
          <w:ilvl w:val="0"/>
          <w:numId w:val="22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 w:rsidRPr="004C0ADC">
        <w:rPr>
          <w:rFonts w:ascii="Arial" w:hAnsi="Arial" w:cs="Arial"/>
          <w:color w:val="01010A"/>
          <w:sz w:val="21"/>
          <w:szCs w:val="21"/>
        </w:rPr>
        <w:t>Sept. 13-14, </w:t>
      </w:r>
      <w:hyperlink r:id="rId8" w:history="1">
        <w:r w:rsidRPr="004C0ADC">
          <w:rPr>
            <w:rFonts w:ascii="Arial" w:hAnsi="Arial" w:cs="Arial"/>
            <w:color w:val="B31B1B"/>
            <w:sz w:val="21"/>
            <w:szCs w:val="21"/>
            <w:u w:val="single"/>
          </w:rPr>
          <w:t>2019 Academic Academy</w:t>
        </w:r>
      </w:hyperlink>
      <w:r w:rsidRPr="004C0ADC">
        <w:rPr>
          <w:rFonts w:ascii="Arial" w:hAnsi="Arial" w:cs="Arial"/>
          <w:color w:val="01010A"/>
          <w:sz w:val="21"/>
          <w:szCs w:val="21"/>
        </w:rPr>
        <w:t>, Long Beach</w:t>
      </w:r>
    </w:p>
    <w:p w14:paraId="76259A7B" w14:textId="77777777" w:rsidR="004C0ADC" w:rsidRPr="004C0ADC" w:rsidRDefault="004C0ADC" w:rsidP="004C0ADC">
      <w:pPr>
        <w:numPr>
          <w:ilvl w:val="0"/>
          <w:numId w:val="22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 w:rsidRPr="004C0ADC">
        <w:rPr>
          <w:rFonts w:ascii="Arial" w:hAnsi="Arial" w:cs="Arial"/>
          <w:color w:val="01010A"/>
          <w:sz w:val="21"/>
          <w:szCs w:val="21"/>
        </w:rPr>
        <w:t>Nov. 7-9, </w:t>
      </w:r>
      <w:hyperlink r:id="rId9" w:history="1">
        <w:r w:rsidRPr="004C0ADC">
          <w:rPr>
            <w:rFonts w:ascii="Arial" w:hAnsi="Arial" w:cs="Arial"/>
            <w:color w:val="B31B1B"/>
            <w:sz w:val="21"/>
            <w:szCs w:val="21"/>
            <w:u w:val="single"/>
          </w:rPr>
          <w:t>2019 Fall Plenary Session</w:t>
        </w:r>
      </w:hyperlink>
      <w:r w:rsidRPr="004C0ADC">
        <w:rPr>
          <w:rFonts w:ascii="Arial" w:hAnsi="Arial" w:cs="Arial"/>
          <w:color w:val="01010A"/>
          <w:sz w:val="21"/>
          <w:szCs w:val="21"/>
        </w:rPr>
        <w:t>, Newport Beach</w:t>
      </w:r>
    </w:p>
    <w:p w14:paraId="1BA44A09" w14:textId="77777777" w:rsidR="004C0ADC" w:rsidRPr="004C0ADC" w:rsidRDefault="004C0ADC" w:rsidP="004C0ADC"/>
    <w:p w14:paraId="68915FF3" w14:textId="66E883CC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33106ED7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>Isaac Escoto</w:t>
      </w:r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>, Ben Armerding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Schaefers (AS Secretary 19’), </w:t>
      </w:r>
      <w:r>
        <w:rPr>
          <w:rFonts w:asciiTheme="minorHAnsi" w:hAnsiTheme="minorHAnsi" w:cs="Times"/>
        </w:rPr>
        <w:t>Tracee Cunningham (Cnsl), Voltaire Villanueva (Cnsl),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>aela Agyare (Library), Amber La Piana (LA), David McCormick (LA), Hilary Gomes (FA/Comm), Jordan Fong (FA/Comm),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>,</w:t>
      </w:r>
      <w:r w:rsidR="00295105">
        <w:rPr>
          <w:rFonts w:ascii="Cambria" w:hAnsi="Cambria"/>
        </w:rPr>
        <w:t xml:space="preserve"> Mary Ann</w:t>
      </w:r>
      <w:r w:rsidR="00364C47">
        <w:rPr>
          <w:rFonts w:ascii="Cambria" w:hAnsi="Cambria"/>
        </w:rPr>
        <w:t>e</w:t>
      </w:r>
      <w:r w:rsidR="00295105">
        <w:rPr>
          <w:rFonts w:ascii="Cambria" w:hAnsi="Cambria"/>
        </w:rPr>
        <w:t xml:space="preserve"> Sunseri</w:t>
      </w:r>
      <w:r w:rsidR="00364C47">
        <w:rPr>
          <w:rFonts w:ascii="Cambria" w:hAnsi="Cambria"/>
        </w:rPr>
        <w:t>(19’),</w:t>
      </w:r>
      <w:r w:rsidR="009732A5">
        <w:rPr>
          <w:rFonts w:ascii="Cambria" w:hAnsi="Cambria"/>
        </w:rPr>
        <w:t xml:space="preserve"> </w:t>
      </w:r>
      <w:r w:rsidR="00BA3302">
        <w:rPr>
          <w:rFonts w:asciiTheme="minorHAnsi" w:hAnsiTheme="minorHAnsi" w:cs="Times"/>
        </w:rPr>
        <w:t>Matthew Litrus</w:t>
      </w:r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>David Marasco (</w:t>
      </w:r>
      <w:r w:rsidR="00DF0376">
        <w:rPr>
          <w:rFonts w:asciiTheme="minorHAnsi" w:hAnsiTheme="minorHAnsi" w:cs="Times"/>
        </w:rPr>
        <w:t>PSME), Sara Cooper (BHS/FA Rep)</w:t>
      </w:r>
      <w:r w:rsidR="00811124">
        <w:rPr>
          <w:rFonts w:asciiTheme="minorHAnsi" w:hAnsiTheme="minorHAnsi" w:cs="Times"/>
        </w:rPr>
        <w:t>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</w:t>
      </w:r>
      <w:r w:rsidR="00203500">
        <w:rPr>
          <w:rFonts w:asciiTheme="minorHAnsi" w:hAnsiTheme="minorHAnsi" w:cs="Times"/>
        </w:rPr>
        <w:t>Dixie Macias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Mimi Overton (SRC), Carolyn Holcroft (</w:t>
      </w:r>
      <w:r w:rsidR="006937F7">
        <w:rPr>
          <w:rFonts w:asciiTheme="minorHAnsi" w:hAnsiTheme="minorHAnsi" w:cs="Times"/>
        </w:rPr>
        <w:t>Professional Development), Kristy Lisle (Admin rep),</w:t>
      </w:r>
      <w:r w:rsidR="004B3B14">
        <w:rPr>
          <w:rFonts w:asciiTheme="minorHAnsi" w:hAnsiTheme="minorHAnsi" w:cs="Times"/>
        </w:rPr>
        <w:t xml:space="preserve"> Chelsey</w:t>
      </w:r>
      <w:r w:rsidR="00FD61A6">
        <w:rPr>
          <w:rFonts w:asciiTheme="minorHAnsi" w:hAnsiTheme="minorHAnsi" w:cs="Times"/>
        </w:rPr>
        <w:t xml:space="preserve"> Nguyen (ASFC President</w:t>
      </w:r>
      <w:r w:rsidR="00E97C26">
        <w:rPr>
          <w:rFonts w:asciiTheme="minorHAnsi" w:hAnsiTheme="minorHAnsi" w:cs="Times"/>
        </w:rPr>
        <w:t>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Roman"/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3C8A"/>
    <w:multiLevelType w:val="multilevel"/>
    <w:tmpl w:val="7518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874B25"/>
    <w:multiLevelType w:val="multilevel"/>
    <w:tmpl w:val="1F90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14"/>
  </w:num>
  <w:num w:numId="8">
    <w:abstractNumId w:val="7"/>
  </w:num>
  <w:num w:numId="9">
    <w:abstractNumId w:val="19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6"/>
  </w:num>
  <w:num w:numId="15">
    <w:abstractNumId w:val="15"/>
  </w:num>
  <w:num w:numId="16">
    <w:abstractNumId w:val="9"/>
  </w:num>
  <w:num w:numId="17">
    <w:abstractNumId w:val="20"/>
  </w:num>
  <w:num w:numId="18">
    <w:abstractNumId w:val="2"/>
  </w:num>
  <w:num w:numId="19">
    <w:abstractNumId w:val="21"/>
  </w:num>
  <w:num w:numId="20">
    <w:abstractNumId w:val="3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077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6F03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1374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00A8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250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2B89"/>
    <w:rsid w:val="001A344F"/>
    <w:rsid w:val="001A391A"/>
    <w:rsid w:val="001A4441"/>
    <w:rsid w:val="001A55AA"/>
    <w:rsid w:val="001A73DE"/>
    <w:rsid w:val="001A7BC8"/>
    <w:rsid w:val="001A7CEC"/>
    <w:rsid w:val="001B0123"/>
    <w:rsid w:val="001B1A7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3429"/>
    <w:rsid w:val="001C3B30"/>
    <w:rsid w:val="001C47DE"/>
    <w:rsid w:val="001C4F4E"/>
    <w:rsid w:val="001C5B27"/>
    <w:rsid w:val="001C5DA3"/>
    <w:rsid w:val="001C6BCF"/>
    <w:rsid w:val="001C7AE4"/>
    <w:rsid w:val="001D0277"/>
    <w:rsid w:val="001D337F"/>
    <w:rsid w:val="001D423F"/>
    <w:rsid w:val="001D4C03"/>
    <w:rsid w:val="001D4C66"/>
    <w:rsid w:val="001D5390"/>
    <w:rsid w:val="001D69C6"/>
    <w:rsid w:val="001E1A9D"/>
    <w:rsid w:val="001E30AE"/>
    <w:rsid w:val="001E39A7"/>
    <w:rsid w:val="001E39A9"/>
    <w:rsid w:val="001E4644"/>
    <w:rsid w:val="001E4F04"/>
    <w:rsid w:val="001E51A5"/>
    <w:rsid w:val="001E6E9B"/>
    <w:rsid w:val="001E7D7D"/>
    <w:rsid w:val="001E7D89"/>
    <w:rsid w:val="001F1CDB"/>
    <w:rsid w:val="001F1CF1"/>
    <w:rsid w:val="001F23CA"/>
    <w:rsid w:val="001F338E"/>
    <w:rsid w:val="001F387A"/>
    <w:rsid w:val="001F3EF9"/>
    <w:rsid w:val="001F45F0"/>
    <w:rsid w:val="001F46C4"/>
    <w:rsid w:val="001F53EA"/>
    <w:rsid w:val="001F5C96"/>
    <w:rsid w:val="00201B43"/>
    <w:rsid w:val="00203500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1A9"/>
    <w:rsid w:val="002415AD"/>
    <w:rsid w:val="0024280A"/>
    <w:rsid w:val="00250248"/>
    <w:rsid w:val="00250C5F"/>
    <w:rsid w:val="002510F6"/>
    <w:rsid w:val="002534F3"/>
    <w:rsid w:val="00253F35"/>
    <w:rsid w:val="00255801"/>
    <w:rsid w:val="002566D6"/>
    <w:rsid w:val="002631E3"/>
    <w:rsid w:val="00263BFB"/>
    <w:rsid w:val="002644A3"/>
    <w:rsid w:val="002676EA"/>
    <w:rsid w:val="00267B03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3804"/>
    <w:rsid w:val="00295105"/>
    <w:rsid w:val="0029521D"/>
    <w:rsid w:val="002957C4"/>
    <w:rsid w:val="00295AC6"/>
    <w:rsid w:val="0029670B"/>
    <w:rsid w:val="00296D8A"/>
    <w:rsid w:val="0029746F"/>
    <w:rsid w:val="002A098A"/>
    <w:rsid w:val="002A16A7"/>
    <w:rsid w:val="002A4CB2"/>
    <w:rsid w:val="002A73AE"/>
    <w:rsid w:val="002A7F38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5DCB"/>
    <w:rsid w:val="002F69C0"/>
    <w:rsid w:val="002F6BAA"/>
    <w:rsid w:val="003008FD"/>
    <w:rsid w:val="00301B3B"/>
    <w:rsid w:val="0030424E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36D40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322D"/>
    <w:rsid w:val="003649B3"/>
    <w:rsid w:val="00364C47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0BD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A49AC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725"/>
    <w:rsid w:val="003F7EFA"/>
    <w:rsid w:val="00400B25"/>
    <w:rsid w:val="004079EF"/>
    <w:rsid w:val="00411869"/>
    <w:rsid w:val="00411DA6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824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4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3B14"/>
    <w:rsid w:val="004B460B"/>
    <w:rsid w:val="004B52BB"/>
    <w:rsid w:val="004B5E03"/>
    <w:rsid w:val="004B6AF7"/>
    <w:rsid w:val="004B6B8F"/>
    <w:rsid w:val="004C0939"/>
    <w:rsid w:val="004C0ADC"/>
    <w:rsid w:val="004C275A"/>
    <w:rsid w:val="004C3898"/>
    <w:rsid w:val="004C5B04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41B2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4C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265A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6C23"/>
    <w:rsid w:val="005E7342"/>
    <w:rsid w:val="005E73D8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0F35"/>
    <w:rsid w:val="006215BD"/>
    <w:rsid w:val="006238E8"/>
    <w:rsid w:val="00623E7A"/>
    <w:rsid w:val="00625022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2D68"/>
    <w:rsid w:val="006830D1"/>
    <w:rsid w:val="006837D5"/>
    <w:rsid w:val="006872DF"/>
    <w:rsid w:val="006904C0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0DDD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2F05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51DF"/>
    <w:rsid w:val="006F6921"/>
    <w:rsid w:val="006F7B32"/>
    <w:rsid w:val="00700CBA"/>
    <w:rsid w:val="00703AD7"/>
    <w:rsid w:val="0070435D"/>
    <w:rsid w:val="00704569"/>
    <w:rsid w:val="007048D0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4B59"/>
    <w:rsid w:val="00725ED1"/>
    <w:rsid w:val="00726CEA"/>
    <w:rsid w:val="0072760A"/>
    <w:rsid w:val="0072781E"/>
    <w:rsid w:val="0073012D"/>
    <w:rsid w:val="0073311B"/>
    <w:rsid w:val="00733909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40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5D53"/>
    <w:rsid w:val="00776612"/>
    <w:rsid w:val="00776A07"/>
    <w:rsid w:val="007775A0"/>
    <w:rsid w:val="00777B69"/>
    <w:rsid w:val="00780DC2"/>
    <w:rsid w:val="00785517"/>
    <w:rsid w:val="0078798E"/>
    <w:rsid w:val="007909E0"/>
    <w:rsid w:val="0079183D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0888"/>
    <w:rsid w:val="007B0E48"/>
    <w:rsid w:val="007B1787"/>
    <w:rsid w:val="007B1CAD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09AB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4F0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2D4"/>
    <w:rsid w:val="00861803"/>
    <w:rsid w:val="00862842"/>
    <w:rsid w:val="00863973"/>
    <w:rsid w:val="0087020E"/>
    <w:rsid w:val="0087186F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0AF6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E4E17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216E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29FF"/>
    <w:rsid w:val="0096350C"/>
    <w:rsid w:val="0096443C"/>
    <w:rsid w:val="00965105"/>
    <w:rsid w:val="00967EE6"/>
    <w:rsid w:val="00971445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39E"/>
    <w:rsid w:val="00A60B9C"/>
    <w:rsid w:val="00A61961"/>
    <w:rsid w:val="00A61B13"/>
    <w:rsid w:val="00A643DE"/>
    <w:rsid w:val="00A650C2"/>
    <w:rsid w:val="00A65428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AB1"/>
    <w:rsid w:val="00A93B05"/>
    <w:rsid w:val="00A94459"/>
    <w:rsid w:val="00A9470F"/>
    <w:rsid w:val="00A96F57"/>
    <w:rsid w:val="00AA2115"/>
    <w:rsid w:val="00AA37FA"/>
    <w:rsid w:val="00AA4D9F"/>
    <w:rsid w:val="00AA58CE"/>
    <w:rsid w:val="00AA59E3"/>
    <w:rsid w:val="00AA5E94"/>
    <w:rsid w:val="00AA5FA5"/>
    <w:rsid w:val="00AA63DB"/>
    <w:rsid w:val="00AA6F52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6F5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592F"/>
    <w:rsid w:val="00AE6A30"/>
    <w:rsid w:val="00AE7403"/>
    <w:rsid w:val="00AF2A73"/>
    <w:rsid w:val="00AF5CB5"/>
    <w:rsid w:val="00AF79E9"/>
    <w:rsid w:val="00B00C29"/>
    <w:rsid w:val="00B00C72"/>
    <w:rsid w:val="00B01104"/>
    <w:rsid w:val="00B03176"/>
    <w:rsid w:val="00B0489B"/>
    <w:rsid w:val="00B04CC2"/>
    <w:rsid w:val="00B05FFB"/>
    <w:rsid w:val="00B07416"/>
    <w:rsid w:val="00B135B7"/>
    <w:rsid w:val="00B14790"/>
    <w:rsid w:val="00B156A7"/>
    <w:rsid w:val="00B16791"/>
    <w:rsid w:val="00B167E3"/>
    <w:rsid w:val="00B17D3F"/>
    <w:rsid w:val="00B22117"/>
    <w:rsid w:val="00B24499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5B3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313E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A3302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050E7"/>
    <w:rsid w:val="00C12B99"/>
    <w:rsid w:val="00C137BF"/>
    <w:rsid w:val="00C13F33"/>
    <w:rsid w:val="00C21E5B"/>
    <w:rsid w:val="00C233A4"/>
    <w:rsid w:val="00C237DC"/>
    <w:rsid w:val="00C24D4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382"/>
    <w:rsid w:val="00C504C4"/>
    <w:rsid w:val="00C52009"/>
    <w:rsid w:val="00C53441"/>
    <w:rsid w:val="00C53A9E"/>
    <w:rsid w:val="00C55029"/>
    <w:rsid w:val="00C60720"/>
    <w:rsid w:val="00C6176F"/>
    <w:rsid w:val="00C62615"/>
    <w:rsid w:val="00C635A8"/>
    <w:rsid w:val="00C655F2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4D8F"/>
    <w:rsid w:val="00C777BD"/>
    <w:rsid w:val="00C77AF6"/>
    <w:rsid w:val="00C77F9E"/>
    <w:rsid w:val="00C8113B"/>
    <w:rsid w:val="00C82F49"/>
    <w:rsid w:val="00C83346"/>
    <w:rsid w:val="00C84193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132E"/>
    <w:rsid w:val="00CB319B"/>
    <w:rsid w:val="00CB3859"/>
    <w:rsid w:val="00CB6608"/>
    <w:rsid w:val="00CB790E"/>
    <w:rsid w:val="00CB7AD9"/>
    <w:rsid w:val="00CC0E61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0D2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6BD2"/>
    <w:rsid w:val="00CE7092"/>
    <w:rsid w:val="00CF13CF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8DD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14A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5689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54D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0376"/>
    <w:rsid w:val="00DF1104"/>
    <w:rsid w:val="00DF1D0A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53C6"/>
    <w:rsid w:val="00E25524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4CD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0FAA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59E8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0BBB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2093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4B36"/>
    <w:rsid w:val="00F96309"/>
    <w:rsid w:val="00F97B9F"/>
    <w:rsid w:val="00FA0A17"/>
    <w:rsid w:val="00FA1838"/>
    <w:rsid w:val="00FA1DFF"/>
    <w:rsid w:val="00FA1E34"/>
    <w:rsid w:val="00FA3204"/>
    <w:rsid w:val="00FA5074"/>
    <w:rsid w:val="00FA544C"/>
    <w:rsid w:val="00FA6033"/>
    <w:rsid w:val="00FB1821"/>
    <w:rsid w:val="00FB3968"/>
    <w:rsid w:val="00FB3B05"/>
    <w:rsid w:val="00FB3B50"/>
    <w:rsid w:val="00FB6CC9"/>
    <w:rsid w:val="00FB77AD"/>
    <w:rsid w:val="00FC2C14"/>
    <w:rsid w:val="00FC2C1B"/>
    <w:rsid w:val="00FC48D5"/>
    <w:rsid w:val="00FD22ED"/>
    <w:rsid w:val="00FD27FB"/>
    <w:rsid w:val="00FD61A6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772"/>
    <w:rsid w:val="00FF2D27"/>
    <w:rsid w:val="00FF2DD2"/>
    <w:rsid w:val="00FF5526"/>
    <w:rsid w:val="00FF6643"/>
    <w:rsid w:val="00FF68B8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0ADC"/>
    <w:rPr>
      <w:sz w:val="24"/>
      <w:szCs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eastAsia="Times" w:hAnsi="Comic Sans MS"/>
      <w:b/>
      <w:szCs w:val="20"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Times" w:hAnsi="Comic Sans MS"/>
      <w:b/>
      <w:szCs w:val="20"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eastAsia="Times" w:hAnsi="Comic Sans MS"/>
      <w:sz w:val="20"/>
      <w:szCs w:val="20"/>
    </w:rPr>
  </w:style>
  <w:style w:type="character" w:styleId="Hyperlink">
    <w:name w:val="Hyperlink"/>
    <w:uiPriority w:val="99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ascii="Times" w:eastAsia="MS Mincho" w:hAnsi="Times"/>
      <w:b/>
      <w:sz w:val="20"/>
      <w:szCs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  <w:rPr>
      <w:rFonts w:ascii="Times" w:eastAsia="Times" w:hAnsi="Times"/>
      <w:szCs w:val="20"/>
    </w:r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  <w:style w:type="character" w:customStyle="1" w:styleId="font-sans-serif">
    <w:name w:val="font-sans-serif"/>
    <w:basedOn w:val="DefaultParagraphFont"/>
    <w:rsid w:val="00CC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academicsenate.cmail19.com_t_y-2Dl-2Duliujjy-2Dtkikhkdruj-2Djk_&amp;d=DwMFaQ&amp;c=WORo6LNFtQOb4SPVta8Jsg&amp;r=a2OYrz8st-XLRY046tm-36Xt-CrvMxm04iPslaexJho&amp;m=-wq3WxYqxWNLzxUQ6sXfBO1Khy3gZB5Kasxy_N1GY7w&amp;s=AsNUllL1xRmHiTy9sVcKG68uj6-_eGAXVbrL3F08xsI&amp;e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academicsenate.cmail19.com_t_y-2Dl-2Duliujjy-2Dtkikhkdruj-2Djh_&amp;d=DwMFaQ&amp;c=WORo6LNFtQOb4SPVta8Jsg&amp;r=a2OYrz8st-XLRY046tm-36Xt-CrvMxm04iPslaexJho&amp;m=-wq3WxYqxWNLzxUQ6sXfBO1Khy3gZB5Kasxy_N1GY7w&amp;s=NuG2-oiOoU5ecgYZo7EoLkrNPH5p4PTgjdOUdMUnQg0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academicsenate.cmail19.com_t_y-2Dl-2Duliujjy-2Dtkikhkdruj-2Dji_&amp;d=DwMFaQ&amp;c=WORo6LNFtQOb4SPVta8Jsg&amp;r=a2OYrz8st-XLRY046tm-36Xt-CrvMxm04iPslaexJho&amp;m=-wq3WxYqxWNLzxUQ6sXfBO1Khy3gZB5Kasxy_N1GY7w&amp;s=OPwvqjD81fkmufbtTkBXkxxRUB6-SCoA06vf-Vud1QY&amp;e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academicsenate.cmail19.com_t_y-2Dl-2Duliujjy-2Dtkikhkdruj-2Dju_&amp;d=DwMFaQ&amp;c=WORo6LNFtQOb4SPVta8Jsg&amp;r=a2OYrz8st-XLRY046tm-36Xt-CrvMxm04iPslaexJho&amp;m=-wq3WxYqxWNLzxUQ6sXfBO1Khy3gZB5Kasxy_N1GY7w&amp;s=lRazpNSsDgvZ8gA06ht2HM_ENZ1195qAtJXUjMxHG-s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5282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4</cp:revision>
  <cp:lastPrinted>2019-06-03T19:50:00Z</cp:lastPrinted>
  <dcterms:created xsi:type="dcterms:W3CDTF">2019-06-07T05:49:00Z</dcterms:created>
  <dcterms:modified xsi:type="dcterms:W3CDTF">2019-06-07T06:35:00Z</dcterms:modified>
  <cp:category/>
</cp:coreProperties>
</file>