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3642F738" w:rsidR="00844ADA" w:rsidRPr="00467A99" w:rsidRDefault="001D69C6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June 3</w:t>
      </w:r>
      <w:r>
        <w:rPr>
          <w:rFonts w:ascii="Cambria" w:hAnsi="Cambria"/>
          <w:sz w:val="22"/>
          <w:vertAlign w:val="superscript"/>
        </w:rPr>
        <w:t>rd</w:t>
      </w:r>
      <w:r w:rsidR="00FA6033">
        <w:rPr>
          <w:rFonts w:ascii="Cambria" w:hAnsi="Cambria"/>
          <w:sz w:val="22"/>
        </w:rPr>
        <w:t xml:space="preserve"> 2019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5"/>
        <w:gridCol w:w="1756"/>
        <w:gridCol w:w="1713"/>
        <w:gridCol w:w="2338"/>
        <w:gridCol w:w="2264"/>
      </w:tblGrid>
      <w:tr w:rsidR="001C47DE" w:rsidRPr="00467A99" w14:paraId="0BE18DC1" w14:textId="6D2B53DF" w:rsidTr="00FF2772">
        <w:tc>
          <w:tcPr>
            <w:tcW w:w="1176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422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937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488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977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1C47DE" w:rsidRPr="00467A99" w14:paraId="14C390FA" w14:textId="7DCBE8FC" w:rsidTr="00FF2772">
        <w:tc>
          <w:tcPr>
            <w:tcW w:w="1176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422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8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977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52BB6181" w14:textId="6C0A80A3" w:rsidTr="00FF2772">
        <w:tc>
          <w:tcPr>
            <w:tcW w:w="1176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422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8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</w:p>
        </w:tc>
        <w:tc>
          <w:tcPr>
            <w:tcW w:w="977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4FEF3600" w14:textId="77777777" w:rsidTr="00FF2772">
        <w:tc>
          <w:tcPr>
            <w:tcW w:w="1176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422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88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77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2E681B68" w14:textId="77777777" w:rsidTr="00FF2772">
        <w:tc>
          <w:tcPr>
            <w:tcW w:w="1176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422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488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977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1C47DE" w:rsidRPr="00467A99" w14:paraId="638288B1" w14:textId="179CB67C" w:rsidTr="00FF2772">
        <w:tc>
          <w:tcPr>
            <w:tcW w:w="1176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422" w:type="pct"/>
          </w:tcPr>
          <w:p w14:paraId="23593C05" w14:textId="3E7D1FCA" w:rsidR="00CE4F61" w:rsidRPr="009629FF" w:rsidRDefault="001D69C6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>
              <w:rPr>
                <w:rFonts w:ascii="Cambria" w:hAnsi="Cambria"/>
                <w:sz w:val="20"/>
                <w:szCs w:val="20"/>
                <w:lang w:bidi="x-none"/>
              </w:rPr>
              <w:t>ASdraftminutes</w:t>
            </w:r>
            <w:r w:rsidR="005B265A">
              <w:rPr>
                <w:rFonts w:ascii="Cambria" w:hAnsi="Cambria"/>
                <w:sz w:val="20"/>
                <w:szCs w:val="20"/>
                <w:lang w:bidi="x-none"/>
              </w:rPr>
              <w:t>5-13</w:t>
            </w:r>
            <w:r w:rsidR="00CE4F61" w:rsidRPr="009629FF">
              <w:rPr>
                <w:rFonts w:ascii="Cambria" w:hAnsi="Cambria"/>
                <w:sz w:val="20"/>
                <w:szCs w:val="20"/>
                <w:lang w:bidi="x-none"/>
              </w:rPr>
              <w:t>-18</w:t>
            </w:r>
          </w:p>
        </w:tc>
        <w:tc>
          <w:tcPr>
            <w:tcW w:w="937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88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977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651D921F" w14:textId="220403EE" w:rsidTr="00FF2772">
        <w:tc>
          <w:tcPr>
            <w:tcW w:w="1176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422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88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977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5E4F59EE" w14:textId="13ED95D8" w:rsidTr="00FF2772">
        <w:tc>
          <w:tcPr>
            <w:tcW w:w="1176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422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488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77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3DA4A062" w14:textId="77777777" w:rsidTr="00FF2772">
        <w:tc>
          <w:tcPr>
            <w:tcW w:w="1176" w:type="pct"/>
          </w:tcPr>
          <w:p w14:paraId="47398B12" w14:textId="56C309FF" w:rsidR="008C0AF6" w:rsidRPr="008C0AF6" w:rsidRDefault="008C0AF6" w:rsidP="008C0AF6">
            <w:pPr>
              <w:rPr>
                <w:rFonts w:ascii="Cambria" w:hAnsi="Cambria"/>
                <w:sz w:val="22"/>
                <w:lang w:bidi="x-none"/>
              </w:rPr>
            </w:pPr>
            <w:r w:rsidRPr="008C0AF6">
              <w:rPr>
                <w:rFonts w:ascii="Cambria" w:hAnsi="Cambria"/>
                <w:sz w:val="22"/>
                <w:lang w:bidi="x-none"/>
              </w:rPr>
              <w:t xml:space="preserve">  </w:t>
            </w:r>
            <w:r>
              <w:rPr>
                <w:rFonts w:ascii="Cambria" w:hAnsi="Cambria"/>
                <w:sz w:val="22"/>
                <w:lang w:bidi="x-none"/>
              </w:rPr>
              <w:t xml:space="preserve">      a.    </w:t>
            </w:r>
            <w:r w:rsidR="005B265A">
              <w:rPr>
                <w:rFonts w:ascii="Cambria" w:hAnsi="Cambria"/>
                <w:sz w:val="22"/>
                <w:lang w:bidi="x-none"/>
              </w:rPr>
              <w:t>Elections</w:t>
            </w:r>
          </w:p>
        </w:tc>
        <w:tc>
          <w:tcPr>
            <w:tcW w:w="1422" w:type="pct"/>
          </w:tcPr>
          <w:p w14:paraId="059914D3" w14:textId="13634DC3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5CC0899D" w14:textId="2E9F20ED" w:rsidR="008C0AF6" w:rsidRDefault="005B265A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Info/Action</w:t>
            </w:r>
            <w:r w:rsidR="008C0AF6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488" w:type="pct"/>
          </w:tcPr>
          <w:p w14:paraId="616C3741" w14:textId="018118E3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977" w:type="pct"/>
          </w:tcPr>
          <w:p w14:paraId="0F90B60C" w14:textId="29BEF21A" w:rsidR="008C0AF6" w:rsidRPr="00C72A07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766191C9" w14:textId="77777777" w:rsidTr="00FF2772">
        <w:tc>
          <w:tcPr>
            <w:tcW w:w="1176" w:type="pct"/>
          </w:tcPr>
          <w:p w14:paraId="29FF909E" w14:textId="34DEC396" w:rsidR="008C0AF6" w:rsidRPr="008C0AF6" w:rsidRDefault="00971445" w:rsidP="005B265A">
            <w:pPr>
              <w:ind w:left="595" w:right="205" w:hanging="595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    b. </w:t>
            </w:r>
            <w:r w:rsidR="005B265A">
              <w:rPr>
                <w:rFonts w:ascii="Cambria" w:hAnsi="Cambria"/>
                <w:sz w:val="22"/>
                <w:lang w:bidi="x-none"/>
              </w:rPr>
              <w:t>New Program Review Process</w:t>
            </w:r>
          </w:p>
        </w:tc>
        <w:tc>
          <w:tcPr>
            <w:tcW w:w="1422" w:type="pct"/>
          </w:tcPr>
          <w:p w14:paraId="2882964B" w14:textId="77777777" w:rsidR="008C0AF6" w:rsidRPr="00F259E8" w:rsidRDefault="005B265A" w:rsidP="005B265A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F259E8">
              <w:rPr>
                <w:rFonts w:ascii="Cambria" w:hAnsi="Cambria"/>
                <w:sz w:val="20"/>
                <w:szCs w:val="20"/>
                <w:lang w:bidi="x-none"/>
              </w:rPr>
              <w:t>Program Review Cycle Y1-Y5</w:t>
            </w:r>
          </w:p>
          <w:p w14:paraId="34CC8F18" w14:textId="77777777" w:rsidR="00CE6BD2" w:rsidRPr="00F259E8" w:rsidRDefault="00CE6BD2" w:rsidP="005B265A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4C5BC268" w14:textId="13EE44D0" w:rsidR="00CE6BD2" w:rsidRPr="00CE6BD2" w:rsidRDefault="00CE6BD2" w:rsidP="005B265A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F259E8">
              <w:rPr>
                <w:rFonts w:ascii="Cambria" w:hAnsi="Cambria"/>
                <w:sz w:val="20"/>
                <w:szCs w:val="20"/>
                <w:lang w:bidi="x-none"/>
              </w:rPr>
              <w:t>pr_cycle_3.5.19</w:t>
            </w:r>
          </w:p>
        </w:tc>
        <w:tc>
          <w:tcPr>
            <w:tcW w:w="937" w:type="pct"/>
          </w:tcPr>
          <w:p w14:paraId="773DF4C8" w14:textId="473D39DB" w:rsidR="008C0AF6" w:rsidRDefault="00CE6BD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488" w:type="pct"/>
          </w:tcPr>
          <w:p w14:paraId="1EE4972B" w14:textId="4DAB027F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977" w:type="pct"/>
          </w:tcPr>
          <w:p w14:paraId="4287FF7F" w14:textId="257F523A" w:rsidR="008C0AF6" w:rsidRPr="00C72A07" w:rsidRDefault="00CE6BD2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Senate reps will understand the new program review process/cycle, and will feel confident in relaying this information to their constituents</w:t>
            </w:r>
          </w:p>
        </w:tc>
      </w:tr>
      <w:tr w:rsidR="001C47DE" w:rsidRPr="00467A99" w14:paraId="451A3718" w14:textId="77777777" w:rsidTr="00FF2772">
        <w:tc>
          <w:tcPr>
            <w:tcW w:w="1176" w:type="pct"/>
          </w:tcPr>
          <w:p w14:paraId="0586F316" w14:textId="221D4770" w:rsidR="00971445" w:rsidRDefault="00971445" w:rsidP="00CE6BD2">
            <w:pPr>
              <w:ind w:left="605" w:hanging="605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     c. </w:t>
            </w:r>
            <w:r w:rsidR="00CE6BD2">
              <w:rPr>
                <w:rFonts w:ascii="Cambria" w:hAnsi="Cambria"/>
                <w:sz w:val="22"/>
                <w:lang w:bidi="x-none"/>
              </w:rPr>
              <w:t>Hiring Procedures</w:t>
            </w:r>
          </w:p>
        </w:tc>
        <w:tc>
          <w:tcPr>
            <w:tcW w:w="1422" w:type="pct"/>
          </w:tcPr>
          <w:p w14:paraId="359E86EA" w14:textId="77777777" w:rsidR="00F259E8" w:rsidRDefault="00F259E8" w:rsidP="00F259E8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</w:rPr>
            </w:pPr>
            <w:r w:rsidRPr="00267B03">
              <w:rPr>
                <w:rFonts w:ascii="Cambria" w:hAnsi="Cambria"/>
                <w:sz w:val="20"/>
                <w:szCs w:val="20"/>
              </w:rPr>
              <w:t>Classified Hiring Procedures-13[6]</w:t>
            </w:r>
          </w:p>
          <w:p w14:paraId="1DAAA1D7" w14:textId="77777777" w:rsidR="00F259E8" w:rsidRDefault="00F259E8" w:rsidP="00F259E8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F259E8">
              <w:rPr>
                <w:rFonts w:ascii="Cambria" w:hAnsi="Cambria"/>
                <w:sz w:val="20"/>
                <w:szCs w:val="20"/>
                <w:lang w:bidi="x-none"/>
              </w:rPr>
              <w:t>Fac vs Admin Hiring 6-20-18</w:t>
            </w:r>
          </w:p>
          <w:p w14:paraId="2528475E" w14:textId="77777777" w:rsidR="00971445" w:rsidRPr="00267B03" w:rsidRDefault="00971445" w:rsidP="00CE6BD2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937" w:type="pct"/>
          </w:tcPr>
          <w:p w14:paraId="1546B9B7" w14:textId="3517623E" w:rsidR="00971445" w:rsidRDefault="00CE6BD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Discussion/Action</w:t>
            </w:r>
          </w:p>
        </w:tc>
        <w:tc>
          <w:tcPr>
            <w:tcW w:w="488" w:type="pct"/>
          </w:tcPr>
          <w:p w14:paraId="554F6FC8" w14:textId="78B8F2B5" w:rsidR="00971445" w:rsidRDefault="00F97B9F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977" w:type="pct"/>
          </w:tcPr>
          <w:p w14:paraId="63801E60" w14:textId="186AA556" w:rsidR="00971445" w:rsidRPr="00C72A07" w:rsidRDefault="00CE6BD2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Senate reps will make a recommendation to the district regarding classified and administrative hiring procedures</w:t>
            </w:r>
          </w:p>
        </w:tc>
      </w:tr>
      <w:tr w:rsidR="001C47DE" w:rsidRPr="00467A99" w14:paraId="1562CCD0" w14:textId="77777777" w:rsidTr="00FF2772">
        <w:tc>
          <w:tcPr>
            <w:tcW w:w="1176" w:type="pct"/>
          </w:tcPr>
          <w:p w14:paraId="59AFDD86" w14:textId="0B876723" w:rsidR="00971445" w:rsidRDefault="00971445" w:rsidP="00F259E8">
            <w:pPr>
              <w:ind w:left="605" w:hanging="605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     d. </w:t>
            </w:r>
            <w:r w:rsidR="00F259E8">
              <w:rPr>
                <w:rFonts w:ascii="Cambria" w:hAnsi="Cambria"/>
                <w:sz w:val="22"/>
                <w:lang w:bidi="x-none"/>
              </w:rPr>
              <w:t>AB 705 Updates</w:t>
            </w:r>
          </w:p>
        </w:tc>
        <w:tc>
          <w:tcPr>
            <w:tcW w:w="1422" w:type="pct"/>
          </w:tcPr>
          <w:p w14:paraId="08F82EAD" w14:textId="77777777" w:rsidR="00971445" w:rsidRDefault="00F259E8" w:rsidP="00971445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F259E8">
              <w:rPr>
                <w:rFonts w:ascii="Cambria" w:hAnsi="Cambria"/>
                <w:sz w:val="20"/>
                <w:szCs w:val="20"/>
                <w:lang w:bidi="x-none"/>
              </w:rPr>
              <w:t>MathAB705.pptx</w:t>
            </w:r>
          </w:p>
          <w:p w14:paraId="4AD24202" w14:textId="771F5B22" w:rsidR="00F259E8" w:rsidRPr="00267B03" w:rsidRDefault="00F259E8" w:rsidP="00971445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937" w:type="pct"/>
          </w:tcPr>
          <w:p w14:paraId="7F3B28E1" w14:textId="609ECB07" w:rsidR="00971445" w:rsidRDefault="00F259E8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488" w:type="pct"/>
          </w:tcPr>
          <w:p w14:paraId="1B9C3DFF" w14:textId="7CC3549D" w:rsidR="00971445" w:rsidRDefault="00F259E8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Armerding/Subramaniam</w:t>
            </w:r>
          </w:p>
        </w:tc>
        <w:tc>
          <w:tcPr>
            <w:tcW w:w="977" w:type="pct"/>
          </w:tcPr>
          <w:p w14:paraId="540315A9" w14:textId="5769E385" w:rsidR="00971445" w:rsidRDefault="00F259E8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understand current AB 705 implementation/discussion and be prepared to share updates with constituents</w:t>
            </w:r>
          </w:p>
        </w:tc>
      </w:tr>
      <w:tr w:rsidR="001C47DE" w:rsidRPr="00467A99" w14:paraId="6FF99003" w14:textId="61DDC861" w:rsidTr="00FF2772">
        <w:tc>
          <w:tcPr>
            <w:tcW w:w="1176" w:type="pct"/>
          </w:tcPr>
          <w:p w14:paraId="393B143C" w14:textId="3B2CE852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422" w:type="pct"/>
          </w:tcPr>
          <w:p w14:paraId="0020AC23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2A841C76" w14:textId="77EAA74A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8" w:type="pct"/>
          </w:tcPr>
          <w:p w14:paraId="4A9923A7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77" w:type="pct"/>
          </w:tcPr>
          <w:p w14:paraId="145D1652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6B071F46" w14:textId="77777777" w:rsidTr="00FF2772">
        <w:tc>
          <w:tcPr>
            <w:tcW w:w="1176" w:type="pct"/>
          </w:tcPr>
          <w:p w14:paraId="6027FD80" w14:textId="0E737FC8" w:rsidR="00B05FFB" w:rsidRPr="00156526" w:rsidRDefault="00F259E8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AP 5010</w:t>
            </w:r>
          </w:p>
        </w:tc>
        <w:tc>
          <w:tcPr>
            <w:tcW w:w="1422" w:type="pct"/>
          </w:tcPr>
          <w:p w14:paraId="7FDC833A" w14:textId="77777777" w:rsidR="001C47DE" w:rsidRDefault="001C47DE" w:rsidP="001C47DE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F259E8">
              <w:rPr>
                <w:rFonts w:ascii="Cambria" w:hAnsi="Cambria"/>
                <w:sz w:val="20"/>
                <w:szCs w:val="20"/>
                <w:lang w:bidi="x-none"/>
              </w:rPr>
              <w:t>Draft_AP 5010 Admissions_New.pdf</w:t>
            </w:r>
          </w:p>
          <w:p w14:paraId="399326A4" w14:textId="0BE5BDE2" w:rsidR="00B05FFB" w:rsidRPr="00CB132E" w:rsidRDefault="00B05FFB" w:rsidP="00724B59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937" w:type="pct"/>
          </w:tcPr>
          <w:p w14:paraId="7934FF0C" w14:textId="398D0F8C" w:rsidR="00B05FFB" w:rsidRDefault="00F259E8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Info/1</w:t>
            </w:r>
            <w:r w:rsidRPr="00F259E8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 </w:t>
            </w:r>
          </w:p>
        </w:tc>
        <w:tc>
          <w:tcPr>
            <w:tcW w:w="488" w:type="pct"/>
          </w:tcPr>
          <w:p w14:paraId="0129709D" w14:textId="7F3D7503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77" w:type="pct"/>
          </w:tcPr>
          <w:p w14:paraId="2DD1F740" w14:textId="49A343B4" w:rsidR="00B05FFB" w:rsidRPr="00C72A07" w:rsidRDefault="001C47DE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review and understand AP 5010 so as to gather feedback from constituents</w:t>
            </w:r>
          </w:p>
        </w:tc>
      </w:tr>
      <w:tr w:rsidR="001C47DE" w:rsidRPr="00467A99" w14:paraId="72D224CD" w14:textId="24674420" w:rsidTr="00FF2772">
        <w:tc>
          <w:tcPr>
            <w:tcW w:w="1176" w:type="pct"/>
          </w:tcPr>
          <w:p w14:paraId="7AF05215" w14:textId="488C0461" w:rsidR="00B05FFB" w:rsidRPr="00BD220D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1422" w:type="pct"/>
          </w:tcPr>
          <w:p w14:paraId="770BBD09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7089FA9F" w14:textId="3AA2569F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488" w:type="pct"/>
          </w:tcPr>
          <w:p w14:paraId="2AE3737C" w14:textId="19542BB1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977" w:type="pct"/>
          </w:tcPr>
          <w:p w14:paraId="28AD3BDE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4F2000AA" w14:textId="18DE8EFD" w:rsidTr="00FF2772">
        <w:tc>
          <w:tcPr>
            <w:tcW w:w="1176" w:type="pct"/>
          </w:tcPr>
          <w:p w14:paraId="0818F7CB" w14:textId="15B5E64E" w:rsidR="00B05FFB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214010AF" w14:textId="77777777" w:rsidR="00682D68" w:rsidRDefault="00682D68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36DC7E3F" w14:textId="7241C51F" w:rsidR="001C47DE" w:rsidRDefault="001C47DE" w:rsidP="001C47DE">
            <w:pPr>
              <w:pStyle w:val="ListParagraph"/>
              <w:numPr>
                <w:ilvl w:val="1"/>
                <w:numId w:val="4"/>
              </w:numPr>
              <w:ind w:left="605" w:hanging="27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Strategic Objectives</w:t>
            </w:r>
          </w:p>
          <w:p w14:paraId="46B5375F" w14:textId="311A1732" w:rsidR="00DF1D0A" w:rsidRDefault="00DF1D0A" w:rsidP="001C47DE">
            <w:pPr>
              <w:pStyle w:val="ListParagraph"/>
              <w:numPr>
                <w:ilvl w:val="1"/>
                <w:numId w:val="4"/>
              </w:numPr>
              <w:ind w:left="605" w:hanging="27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Reps for next year</w:t>
            </w:r>
          </w:p>
          <w:p w14:paraId="3D8D8C70" w14:textId="640CBCD4" w:rsidR="004C0ADC" w:rsidRPr="001C47DE" w:rsidRDefault="004C0ADC" w:rsidP="001C47DE">
            <w:pPr>
              <w:pStyle w:val="ListParagraph"/>
              <w:numPr>
                <w:ilvl w:val="1"/>
                <w:numId w:val="4"/>
              </w:numPr>
              <w:ind w:left="605" w:hanging="270"/>
              <w:rPr>
                <w:rFonts w:ascii="Cambria" w:hAnsi="Cambria"/>
                <w:sz w:val="22"/>
                <w:lang w:bidi="x-none"/>
              </w:rPr>
            </w:pPr>
            <w:hyperlink r:id="rId5" w:history="1">
              <w:r w:rsidRPr="004C0ADC">
                <w:rPr>
                  <w:rStyle w:val="Hyperlink"/>
                  <w:rFonts w:ascii="Cambria" w:hAnsi="Cambria"/>
                  <w:sz w:val="22"/>
                  <w:lang w:bidi="x-none"/>
                </w:rPr>
                <w:t>Board of Governor’s Call for Nominations</w:t>
              </w:r>
            </w:hyperlink>
          </w:p>
          <w:p w14:paraId="17691F25" w14:textId="77777777" w:rsidR="001C47DE" w:rsidRDefault="001C47DE" w:rsidP="001C47DE">
            <w:pPr>
              <w:rPr>
                <w:rFonts w:ascii="Cambria" w:hAnsi="Cambria"/>
                <w:sz w:val="22"/>
                <w:lang w:bidi="x-none"/>
              </w:rPr>
            </w:pPr>
          </w:p>
          <w:p w14:paraId="47202281" w14:textId="70DB0355" w:rsidR="00B05FFB" w:rsidRPr="009E5D82" w:rsidRDefault="00B05FFB" w:rsidP="00FF2772">
            <w:pPr>
              <w:pStyle w:val="ListParagraph"/>
              <w:ind w:left="144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422" w:type="pct"/>
          </w:tcPr>
          <w:p w14:paraId="6A94C91B" w14:textId="77777777" w:rsidR="00FF2772" w:rsidRDefault="00FF2772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328B98E6" w14:textId="261EFBB0" w:rsidR="00756408" w:rsidRPr="0079183D" w:rsidRDefault="00756408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937" w:type="pct"/>
          </w:tcPr>
          <w:p w14:paraId="36D89225" w14:textId="185FE973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488" w:type="pct"/>
          </w:tcPr>
          <w:p w14:paraId="0BB8E46E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977" w:type="pct"/>
          </w:tcPr>
          <w:p w14:paraId="2D20437F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C47DE" w:rsidRPr="00467A99" w14:paraId="6FDDB84D" w14:textId="49CA32D5" w:rsidTr="00FF2772">
        <w:tc>
          <w:tcPr>
            <w:tcW w:w="1176" w:type="pct"/>
          </w:tcPr>
          <w:p w14:paraId="19C65626" w14:textId="77777777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422" w:type="pct"/>
          </w:tcPr>
          <w:p w14:paraId="286C9622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7" w:type="pct"/>
          </w:tcPr>
          <w:p w14:paraId="68E3A1DB" w14:textId="30758B45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8" w:type="pct"/>
          </w:tcPr>
          <w:p w14:paraId="4B9A0C7B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77" w:type="pct"/>
          </w:tcPr>
          <w:p w14:paraId="6D0CEB18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60AEE043" w14:textId="6B4682BC" w:rsidR="008612D4" w:rsidRDefault="005B265A" w:rsidP="00D14B24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>
        <w:rPr>
          <w:rFonts w:ascii="Cambria" w:hAnsi="Cambria"/>
          <w:sz w:val="20"/>
          <w:szCs w:val="20"/>
          <w:lang w:bidi="x-none"/>
        </w:rPr>
        <w:t>ASdraftminutes5-13</w:t>
      </w:r>
      <w:r w:rsidR="008612D4" w:rsidRPr="009629FF">
        <w:rPr>
          <w:rFonts w:ascii="Cambria" w:hAnsi="Cambria"/>
          <w:sz w:val="20"/>
          <w:szCs w:val="20"/>
          <w:lang w:bidi="x-none"/>
        </w:rPr>
        <w:t>-18</w:t>
      </w:r>
    </w:p>
    <w:p w14:paraId="252FA6E9" w14:textId="30230EE3" w:rsidR="00CE6BD2" w:rsidRDefault="00CE6BD2" w:rsidP="00D14B24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5B265A">
        <w:rPr>
          <w:rFonts w:ascii="Cambria" w:hAnsi="Cambria"/>
          <w:sz w:val="20"/>
          <w:szCs w:val="20"/>
          <w:lang w:bidi="x-none"/>
        </w:rPr>
        <w:t>Program Review Cycle Y1-Y5</w:t>
      </w:r>
    </w:p>
    <w:p w14:paraId="4BFEF6ED" w14:textId="78BDE838" w:rsidR="00CE6BD2" w:rsidRPr="008612D4" w:rsidRDefault="00CE6BD2" w:rsidP="00D14B24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CE6BD2">
        <w:rPr>
          <w:rFonts w:ascii="Cambria" w:hAnsi="Cambria"/>
          <w:sz w:val="20"/>
          <w:szCs w:val="20"/>
          <w:lang w:bidi="x-none"/>
        </w:rPr>
        <w:t>pr_cycle_3.5.19</w:t>
      </w:r>
    </w:p>
    <w:p w14:paraId="448C5EBC" w14:textId="50D3FCA4" w:rsidR="00D038DD" w:rsidRDefault="00267B03" w:rsidP="00D14B24">
      <w:pPr>
        <w:tabs>
          <w:tab w:val="left" w:pos="360"/>
        </w:tabs>
        <w:rPr>
          <w:rFonts w:ascii="Cambria" w:hAnsi="Cambria"/>
          <w:sz w:val="20"/>
          <w:szCs w:val="20"/>
        </w:rPr>
      </w:pPr>
      <w:r w:rsidRPr="00267B03">
        <w:rPr>
          <w:rFonts w:ascii="Cambria" w:hAnsi="Cambria"/>
          <w:sz w:val="20"/>
          <w:szCs w:val="20"/>
        </w:rPr>
        <w:t>Classified Hiring Procedures-13[6]</w:t>
      </w:r>
    </w:p>
    <w:p w14:paraId="401148F2" w14:textId="33BDA365" w:rsidR="00FF2772" w:rsidRDefault="00F259E8" w:rsidP="00267B03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F259E8">
        <w:rPr>
          <w:rFonts w:ascii="Cambria" w:hAnsi="Cambria"/>
          <w:sz w:val="20"/>
          <w:szCs w:val="20"/>
          <w:lang w:bidi="x-none"/>
        </w:rPr>
        <w:t>Fac vs Admin Hiring 6-20-18</w:t>
      </w:r>
    </w:p>
    <w:p w14:paraId="3423581F" w14:textId="4FDF4816" w:rsidR="00F259E8" w:rsidRDefault="00F259E8" w:rsidP="00267B03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F259E8">
        <w:rPr>
          <w:rFonts w:ascii="Cambria" w:hAnsi="Cambria"/>
          <w:sz w:val="20"/>
          <w:szCs w:val="20"/>
          <w:lang w:bidi="x-none"/>
        </w:rPr>
        <w:t>MathAB705.pptx</w:t>
      </w:r>
    </w:p>
    <w:p w14:paraId="43DD5E51" w14:textId="0672155F" w:rsidR="00F259E8" w:rsidRDefault="00F259E8" w:rsidP="00267B03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F259E8">
        <w:rPr>
          <w:rFonts w:ascii="Cambria" w:hAnsi="Cambria"/>
          <w:sz w:val="20"/>
          <w:szCs w:val="20"/>
          <w:lang w:bidi="x-none"/>
        </w:rPr>
        <w:t>GovernancePresentation_EnglishESLL.v2</w:t>
      </w:r>
    </w:p>
    <w:p w14:paraId="739A4838" w14:textId="1936F03E" w:rsidR="00F259E8" w:rsidRDefault="00F259E8" w:rsidP="00267B03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F259E8">
        <w:rPr>
          <w:rFonts w:ascii="Cambria" w:hAnsi="Cambria"/>
          <w:sz w:val="20"/>
          <w:szCs w:val="20"/>
          <w:lang w:bidi="x-none"/>
        </w:rPr>
        <w:t>Draft_AP 5010 Admissions_New.pdf</w:t>
      </w:r>
    </w:p>
    <w:p w14:paraId="6F8FFBF6" w14:textId="77777777" w:rsidR="00267B03" w:rsidRDefault="00267B03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4177F284" w14:textId="77777777" w:rsidR="008E4E17" w:rsidRPr="008E4E17" w:rsidRDefault="008E4E17" w:rsidP="008E4E17">
      <w:pPr>
        <w:rPr>
          <w:rFonts w:ascii="Cambria" w:hAnsi="Cambria"/>
          <w:sz w:val="22"/>
          <w:szCs w:val="22"/>
        </w:rPr>
      </w:pPr>
    </w:p>
    <w:p w14:paraId="4C07965D" w14:textId="6FB5E202" w:rsidR="00B5313E" w:rsidRDefault="00DF1D0A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Dual Enrollment Coordinator Search Committee: Eleazar Jimenez (CNSL)</w:t>
      </w:r>
    </w:p>
    <w:p w14:paraId="50F8B147" w14:textId="00D94E1C" w:rsidR="00DF1D0A" w:rsidRDefault="00DF1D0A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Committee On Online Learning: Cheyanne Cortez (FA)</w:t>
      </w:r>
    </w:p>
    <w:p w14:paraId="2FAC522D" w14:textId="37A68D1B" w:rsidR="00DF1D0A" w:rsidRDefault="00DF1D0A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Tenure Review Committee (Phase II) for Luis Carrillo (MPS Counselor) – Leticia Delgado (CNSL), Fatima Jinnah (CNSL). </w:t>
      </w:r>
    </w:p>
    <w:p w14:paraId="5543CD1C" w14:textId="3B9D26AF" w:rsidR="00733909" w:rsidRDefault="00733909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Equity and Education: Carolyn Holcroft (Faculty Tri-Chair), Donna Frankel (Part time faculty rep)</w:t>
      </w:r>
    </w:p>
    <w:p w14:paraId="2520823E" w14:textId="6CA1AFE5" w:rsidR="00733909" w:rsidRDefault="00733909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College Advisory Council: Isaac Escoto (Faculty Tri-Chair)</w:t>
      </w:r>
    </w:p>
    <w:p w14:paraId="1EDFB7B2" w14:textId="7292DCB0" w:rsidR="007B1CAD" w:rsidRPr="00733909" w:rsidRDefault="00733909" w:rsidP="00733909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Community and Communication: Sean Negus (Part time faculty rep)</w:t>
      </w:r>
      <w:bookmarkStart w:id="0" w:name="TenPlusOneList"/>
      <w:r w:rsidR="007B1CAD">
        <w:rPr>
          <w:rFonts w:asciiTheme="minorHAnsi" w:hAnsiTheme="minorHAnsi"/>
          <w:sz w:val="22"/>
          <w:szCs w:val="22"/>
        </w:rPr>
        <w:tab/>
      </w:r>
      <w:r w:rsidR="007B1CAD">
        <w:rPr>
          <w:rFonts w:asciiTheme="minorHAnsi" w:hAnsiTheme="minorHAnsi"/>
          <w:sz w:val="22"/>
          <w:szCs w:val="22"/>
        </w:rPr>
        <w:tab/>
      </w:r>
      <w:r w:rsidR="007B1CAD">
        <w:rPr>
          <w:rFonts w:asciiTheme="minorHAnsi" w:hAnsiTheme="minorHAnsi"/>
          <w:sz w:val="22"/>
          <w:szCs w:val="22"/>
        </w:rPr>
        <w:tab/>
      </w:r>
      <w:r w:rsidR="007B1CAD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0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lastRenderedPageBreak/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30424E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7F04DE"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/14/19</w:t>
            </w:r>
          </w:p>
          <w:p w14:paraId="120FC8A3" w14:textId="659B2685" w:rsidR="006419B0" w:rsidRPr="0030424E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1/28/19</w:t>
            </w:r>
          </w:p>
          <w:p w14:paraId="60342482" w14:textId="4B696B8A" w:rsidR="00AA59E3" w:rsidRPr="00A94459" w:rsidRDefault="00AA59E3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94459">
              <w:rPr>
                <w:rFonts w:ascii="Cambria" w:eastAsia="Cambria" w:hAnsi="Cambria" w:cs="Cambria"/>
                <w:strike/>
                <w:sz w:val="21"/>
                <w:szCs w:val="22"/>
              </w:rPr>
              <w:t>2/4/19</w:t>
            </w:r>
          </w:p>
          <w:p w14:paraId="0290C732" w14:textId="1CC49623" w:rsidR="006419B0" w:rsidRPr="002A16A7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7F04DE"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11/19</w:t>
            </w:r>
          </w:p>
          <w:p w14:paraId="07368290" w14:textId="40E16AD8" w:rsidR="006419B0" w:rsidRPr="00D038DD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7F04DE"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5/19</w:t>
            </w:r>
          </w:p>
          <w:p w14:paraId="513B8709" w14:textId="5A8C9C54" w:rsidR="006419B0" w:rsidRPr="008E4E17" w:rsidRDefault="007F04DE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E4E17">
              <w:rPr>
                <w:rFonts w:ascii="Cambria" w:eastAsia="Cambria" w:hAnsi="Cambria" w:cs="Cambria"/>
                <w:strike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49897264" w:rsidR="006419B0" w:rsidRPr="00D6214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>4/8</w:t>
            </w:r>
            <w:r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C41DCB"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72BF9E22" w14:textId="6A59500D" w:rsidR="006419B0" w:rsidRPr="00CC0E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4</w:t>
            </w:r>
            <w:r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7F04DE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15</w:t>
            </w:r>
            <w:r w:rsidR="00C41DCB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/19</w:t>
            </w:r>
          </w:p>
          <w:p w14:paraId="3C226AC6" w14:textId="08EF43FE" w:rsidR="006419B0" w:rsidRPr="00B24499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4</w:t>
            </w:r>
            <w:r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7F04DE"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29</w:t>
            </w:r>
            <w:r w:rsidR="00C41DCB" w:rsidRPr="00B24499">
              <w:rPr>
                <w:rFonts w:ascii="Cambria" w:eastAsia="Cambria" w:hAnsi="Cambria" w:cs="Cambria"/>
                <w:strike/>
                <w:sz w:val="21"/>
                <w:szCs w:val="22"/>
              </w:rPr>
              <w:t>/19</w:t>
            </w:r>
          </w:p>
          <w:p w14:paraId="0F67017A" w14:textId="49986ABB" w:rsidR="006419B0" w:rsidRPr="00733909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733909">
              <w:rPr>
                <w:rFonts w:ascii="Cambria" w:eastAsia="Cambria" w:hAnsi="Cambria" w:cs="Cambria"/>
                <w:strike/>
                <w:sz w:val="21"/>
                <w:szCs w:val="22"/>
              </w:rPr>
              <w:t>5/13</w:t>
            </w:r>
            <w:r w:rsidR="00C41DCB" w:rsidRPr="00733909">
              <w:rPr>
                <w:rFonts w:ascii="Cambria" w:eastAsia="Cambria" w:hAnsi="Cambria" w:cs="Cambria"/>
                <w:strike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681E4027" w:rsidR="006419B0" w:rsidRPr="001A595A" w:rsidRDefault="00A93AB1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6/17</w:t>
            </w:r>
            <w:bookmarkStart w:id="1" w:name="_GoBack"/>
            <w:bookmarkEnd w:id="1"/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6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1EE1C8E3" w14:textId="3FE3E419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20B9ACF2" w14:textId="2D4EA7F1" w:rsidR="004C0ADC" w:rsidRPr="004C0ADC" w:rsidRDefault="004C0ADC" w:rsidP="004C0ADC">
      <w:pPr>
        <w:numPr>
          <w:ilvl w:val="0"/>
          <w:numId w:val="22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4C0ADC">
        <w:rPr>
          <w:rFonts w:ascii="Arial" w:hAnsi="Arial" w:cs="Arial"/>
          <w:color w:val="2F353E"/>
          <w:sz w:val="21"/>
          <w:szCs w:val="21"/>
        </w:rPr>
        <w:t>Jun. 13-15, </w:t>
      </w:r>
      <w:hyperlink r:id="rId7" w:history="1">
        <w:r w:rsidRPr="004C0ADC">
          <w:rPr>
            <w:rFonts w:ascii="Arial" w:hAnsi="Arial" w:cs="Arial"/>
            <w:color w:val="B31B1B"/>
            <w:sz w:val="21"/>
            <w:szCs w:val="21"/>
            <w:u w:val="single"/>
          </w:rPr>
          <w:t>Faculty Leadership Institute</w:t>
        </w:r>
      </w:hyperlink>
      <w:r w:rsidRPr="004C0ADC">
        <w:rPr>
          <w:rFonts w:ascii="Arial" w:hAnsi="Arial" w:cs="Arial"/>
          <w:color w:val="2F353E"/>
          <w:sz w:val="21"/>
          <w:szCs w:val="21"/>
        </w:rPr>
        <w:t>, Sacramento</w:t>
      </w:r>
    </w:p>
    <w:p w14:paraId="0E2C94BA" w14:textId="77777777" w:rsidR="004C0ADC" w:rsidRPr="004C0ADC" w:rsidRDefault="004C0ADC" w:rsidP="004C0ADC">
      <w:pPr>
        <w:numPr>
          <w:ilvl w:val="0"/>
          <w:numId w:val="22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4C0ADC">
        <w:rPr>
          <w:rFonts w:ascii="Arial" w:hAnsi="Arial" w:cs="Arial"/>
          <w:color w:val="2F353E"/>
          <w:sz w:val="21"/>
          <w:szCs w:val="21"/>
        </w:rPr>
        <w:t>Jul. 10-13, </w:t>
      </w:r>
      <w:hyperlink r:id="rId8" w:history="1">
        <w:r w:rsidRPr="004C0ADC">
          <w:rPr>
            <w:rFonts w:ascii="Arial" w:hAnsi="Arial" w:cs="Arial"/>
            <w:color w:val="B31B1B"/>
            <w:sz w:val="21"/>
            <w:szCs w:val="21"/>
            <w:u w:val="single"/>
          </w:rPr>
          <w:t>Curriculum Institute</w:t>
        </w:r>
      </w:hyperlink>
      <w:r w:rsidRPr="004C0ADC">
        <w:rPr>
          <w:rFonts w:ascii="Arial" w:hAnsi="Arial" w:cs="Arial"/>
          <w:color w:val="2F353E"/>
          <w:sz w:val="21"/>
          <w:szCs w:val="21"/>
        </w:rPr>
        <w:t>, Burlingame</w:t>
      </w:r>
      <w:r w:rsidRPr="004C0ADC">
        <w:rPr>
          <w:rFonts w:ascii="Arial" w:hAnsi="Arial" w:cs="Arial"/>
          <w:color w:val="8E8E8E"/>
          <w:sz w:val="21"/>
          <w:szCs w:val="21"/>
        </w:rPr>
        <w:t>​​</w:t>
      </w:r>
    </w:p>
    <w:p w14:paraId="5F525F79" w14:textId="77777777" w:rsidR="004C0ADC" w:rsidRPr="004C0ADC" w:rsidRDefault="004C0ADC" w:rsidP="004C0ADC">
      <w:pPr>
        <w:numPr>
          <w:ilvl w:val="0"/>
          <w:numId w:val="22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4C0ADC">
        <w:rPr>
          <w:rFonts w:ascii="Arial" w:hAnsi="Arial" w:cs="Arial"/>
          <w:color w:val="01010A"/>
          <w:sz w:val="21"/>
          <w:szCs w:val="21"/>
        </w:rPr>
        <w:t>Sept. 13-14, </w:t>
      </w:r>
      <w:hyperlink r:id="rId9" w:history="1">
        <w:r w:rsidRPr="004C0ADC">
          <w:rPr>
            <w:rFonts w:ascii="Arial" w:hAnsi="Arial" w:cs="Arial"/>
            <w:color w:val="B31B1B"/>
            <w:sz w:val="21"/>
            <w:szCs w:val="21"/>
            <w:u w:val="single"/>
          </w:rPr>
          <w:t>2019 Academic Academy</w:t>
        </w:r>
      </w:hyperlink>
      <w:r w:rsidRPr="004C0ADC">
        <w:rPr>
          <w:rFonts w:ascii="Arial" w:hAnsi="Arial" w:cs="Arial"/>
          <w:color w:val="01010A"/>
          <w:sz w:val="21"/>
          <w:szCs w:val="21"/>
        </w:rPr>
        <w:t>, Long Beach</w:t>
      </w:r>
    </w:p>
    <w:p w14:paraId="76259A7B" w14:textId="77777777" w:rsidR="004C0ADC" w:rsidRPr="004C0ADC" w:rsidRDefault="004C0ADC" w:rsidP="004C0ADC">
      <w:pPr>
        <w:numPr>
          <w:ilvl w:val="0"/>
          <w:numId w:val="22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4C0ADC">
        <w:rPr>
          <w:rFonts w:ascii="Arial" w:hAnsi="Arial" w:cs="Arial"/>
          <w:color w:val="01010A"/>
          <w:sz w:val="21"/>
          <w:szCs w:val="21"/>
        </w:rPr>
        <w:t>Nov. 7-9, </w:t>
      </w:r>
      <w:hyperlink r:id="rId10" w:history="1">
        <w:r w:rsidRPr="004C0ADC">
          <w:rPr>
            <w:rFonts w:ascii="Arial" w:hAnsi="Arial" w:cs="Arial"/>
            <w:color w:val="B31B1B"/>
            <w:sz w:val="21"/>
            <w:szCs w:val="21"/>
            <w:u w:val="single"/>
          </w:rPr>
          <w:t>2019 Fall Plenary Session</w:t>
        </w:r>
      </w:hyperlink>
      <w:r w:rsidRPr="004C0ADC">
        <w:rPr>
          <w:rFonts w:ascii="Arial" w:hAnsi="Arial" w:cs="Arial"/>
          <w:color w:val="01010A"/>
          <w:sz w:val="21"/>
          <w:szCs w:val="21"/>
        </w:rPr>
        <w:t>, Newport Beach</w:t>
      </w:r>
    </w:p>
    <w:p w14:paraId="1BA44A09" w14:textId="77777777" w:rsidR="004C0ADC" w:rsidRPr="004C0ADC" w:rsidRDefault="004C0ADC" w:rsidP="004C0ADC"/>
    <w:p w14:paraId="68915FF3" w14:textId="66E883CC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522C48C8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>Isaac Escoto</w:t>
      </w:r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>, Ben Armerding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Schaefers (AS Secretary 19’), </w:t>
      </w:r>
      <w:r>
        <w:rPr>
          <w:rFonts w:asciiTheme="minorHAnsi" w:hAnsiTheme="minorHAnsi" w:cs="Times"/>
        </w:rPr>
        <w:t>Tracee Cunningham (Cnsl), Voltaire Villanueva (Cnsl),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>aela Agyare (Library), Amber La Piana (LA), David McCormick (LA), Hilary Gomes (FA/Comm), Jordan Fong (FA/Comm),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>,</w:t>
      </w:r>
      <w:r w:rsidR="00295105">
        <w:rPr>
          <w:rFonts w:ascii="Cambria" w:hAnsi="Cambria"/>
        </w:rPr>
        <w:t xml:space="preserve"> Mary Ann</w:t>
      </w:r>
      <w:r w:rsidR="00364C47">
        <w:rPr>
          <w:rFonts w:ascii="Cambria" w:hAnsi="Cambria"/>
        </w:rPr>
        <w:t>e</w:t>
      </w:r>
      <w:r w:rsidR="00295105">
        <w:rPr>
          <w:rFonts w:ascii="Cambria" w:hAnsi="Cambria"/>
        </w:rPr>
        <w:t xml:space="preserve"> Sunseri</w:t>
      </w:r>
      <w:r w:rsidR="00364C47">
        <w:rPr>
          <w:rFonts w:ascii="Cambria" w:hAnsi="Cambria"/>
        </w:rPr>
        <w:t>(19’),</w:t>
      </w:r>
      <w:r w:rsidR="009732A5">
        <w:rPr>
          <w:rFonts w:ascii="Cambria" w:hAnsi="Cambria"/>
        </w:rPr>
        <w:t xml:space="preserve"> </w:t>
      </w:r>
      <w:r w:rsidR="00BA3302">
        <w:rPr>
          <w:rFonts w:asciiTheme="minorHAnsi" w:hAnsiTheme="minorHAnsi" w:cs="Times"/>
        </w:rPr>
        <w:t>Matthew Litrus</w:t>
      </w:r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>David Marasco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FD61A6">
        <w:rPr>
          <w:rFonts w:asciiTheme="minorHAnsi" w:hAnsiTheme="minorHAnsi" w:cs="Times"/>
        </w:rPr>
        <w:t>Don Mac Neil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Mimi Overton (SRC), Carolyn Holcroft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4B3B14">
        <w:rPr>
          <w:rFonts w:asciiTheme="minorHAnsi" w:hAnsiTheme="minorHAnsi" w:cs="Times"/>
        </w:rPr>
        <w:t xml:space="preserve"> Chelsey</w:t>
      </w:r>
      <w:r w:rsidR="00FD61A6">
        <w:rPr>
          <w:rFonts w:asciiTheme="minorHAnsi" w:hAnsiTheme="minorHAnsi" w:cs="Times"/>
        </w:rPr>
        <w:t xml:space="preserve">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Roman"/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C8A"/>
    <w:multiLevelType w:val="multilevel"/>
    <w:tmpl w:val="7518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874B25"/>
    <w:multiLevelType w:val="multilevel"/>
    <w:tmpl w:val="1F90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14"/>
  </w:num>
  <w:num w:numId="8">
    <w:abstractNumId w:val="7"/>
  </w:num>
  <w:num w:numId="9">
    <w:abstractNumId w:val="19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6"/>
  </w:num>
  <w:num w:numId="15">
    <w:abstractNumId w:val="15"/>
  </w:num>
  <w:num w:numId="16">
    <w:abstractNumId w:val="9"/>
  </w:num>
  <w:num w:numId="17">
    <w:abstractNumId w:val="20"/>
  </w:num>
  <w:num w:numId="18">
    <w:abstractNumId w:val="2"/>
  </w:num>
  <w:num w:numId="19">
    <w:abstractNumId w:val="21"/>
  </w:num>
  <w:num w:numId="20">
    <w:abstractNumId w:val="3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077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6F03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00A8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2B89"/>
    <w:rsid w:val="001A344F"/>
    <w:rsid w:val="001A391A"/>
    <w:rsid w:val="001A4441"/>
    <w:rsid w:val="001A55AA"/>
    <w:rsid w:val="001A73DE"/>
    <w:rsid w:val="001A7BC8"/>
    <w:rsid w:val="001A7CEC"/>
    <w:rsid w:val="001B0123"/>
    <w:rsid w:val="001B1A7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3429"/>
    <w:rsid w:val="001C3B30"/>
    <w:rsid w:val="001C47DE"/>
    <w:rsid w:val="001C4F4E"/>
    <w:rsid w:val="001C5B27"/>
    <w:rsid w:val="001C5DA3"/>
    <w:rsid w:val="001C6BCF"/>
    <w:rsid w:val="001C7AE4"/>
    <w:rsid w:val="001D0277"/>
    <w:rsid w:val="001D337F"/>
    <w:rsid w:val="001D423F"/>
    <w:rsid w:val="001D4C03"/>
    <w:rsid w:val="001D4C66"/>
    <w:rsid w:val="001D5390"/>
    <w:rsid w:val="001D69C6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DB"/>
    <w:rsid w:val="001F1CF1"/>
    <w:rsid w:val="001F23CA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1A9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67B03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105"/>
    <w:rsid w:val="0029521D"/>
    <w:rsid w:val="002957C4"/>
    <w:rsid w:val="00295AC6"/>
    <w:rsid w:val="0029670B"/>
    <w:rsid w:val="00296D8A"/>
    <w:rsid w:val="0029746F"/>
    <w:rsid w:val="002A098A"/>
    <w:rsid w:val="002A16A7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5DCB"/>
    <w:rsid w:val="002F69C0"/>
    <w:rsid w:val="002F6BAA"/>
    <w:rsid w:val="003008FD"/>
    <w:rsid w:val="00301B3B"/>
    <w:rsid w:val="0030424E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322D"/>
    <w:rsid w:val="003649B3"/>
    <w:rsid w:val="00364C47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0BD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A49AC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824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4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3B14"/>
    <w:rsid w:val="004B460B"/>
    <w:rsid w:val="004B52BB"/>
    <w:rsid w:val="004B5E03"/>
    <w:rsid w:val="004B6AF7"/>
    <w:rsid w:val="004B6B8F"/>
    <w:rsid w:val="004C0939"/>
    <w:rsid w:val="004C0ADC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41B2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4C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265A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6C23"/>
    <w:rsid w:val="005E7342"/>
    <w:rsid w:val="005E73D8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5022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2D68"/>
    <w:rsid w:val="006830D1"/>
    <w:rsid w:val="006837D5"/>
    <w:rsid w:val="006872DF"/>
    <w:rsid w:val="006904C0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0DDD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2F05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51DF"/>
    <w:rsid w:val="006F6921"/>
    <w:rsid w:val="006F7B32"/>
    <w:rsid w:val="00700CBA"/>
    <w:rsid w:val="00703AD7"/>
    <w:rsid w:val="0070435D"/>
    <w:rsid w:val="00704569"/>
    <w:rsid w:val="007048D0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4B59"/>
    <w:rsid w:val="00725ED1"/>
    <w:rsid w:val="00726CEA"/>
    <w:rsid w:val="0072760A"/>
    <w:rsid w:val="0072781E"/>
    <w:rsid w:val="0073012D"/>
    <w:rsid w:val="0073311B"/>
    <w:rsid w:val="00733909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40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5D53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0888"/>
    <w:rsid w:val="007B0E48"/>
    <w:rsid w:val="007B1787"/>
    <w:rsid w:val="007B1CAD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09AB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4F0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2D4"/>
    <w:rsid w:val="00861803"/>
    <w:rsid w:val="00862842"/>
    <w:rsid w:val="00863973"/>
    <w:rsid w:val="0087020E"/>
    <w:rsid w:val="0087186F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0AF6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E4E17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216E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29FF"/>
    <w:rsid w:val="0096350C"/>
    <w:rsid w:val="0096443C"/>
    <w:rsid w:val="00965105"/>
    <w:rsid w:val="00967EE6"/>
    <w:rsid w:val="00971445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1B13"/>
    <w:rsid w:val="00A643DE"/>
    <w:rsid w:val="00A650C2"/>
    <w:rsid w:val="00A65428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AB1"/>
    <w:rsid w:val="00A93B05"/>
    <w:rsid w:val="00A94459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6F52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6F5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5FFB"/>
    <w:rsid w:val="00B07416"/>
    <w:rsid w:val="00B135B7"/>
    <w:rsid w:val="00B14790"/>
    <w:rsid w:val="00B156A7"/>
    <w:rsid w:val="00B16791"/>
    <w:rsid w:val="00B167E3"/>
    <w:rsid w:val="00B17D3F"/>
    <w:rsid w:val="00B22117"/>
    <w:rsid w:val="00B24499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5B3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313E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A3302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050E7"/>
    <w:rsid w:val="00C12B99"/>
    <w:rsid w:val="00C137BF"/>
    <w:rsid w:val="00C13F33"/>
    <w:rsid w:val="00C21E5B"/>
    <w:rsid w:val="00C233A4"/>
    <w:rsid w:val="00C237DC"/>
    <w:rsid w:val="00C24D4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382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4D8F"/>
    <w:rsid w:val="00C777BD"/>
    <w:rsid w:val="00C77AF6"/>
    <w:rsid w:val="00C77F9E"/>
    <w:rsid w:val="00C8113B"/>
    <w:rsid w:val="00C82F49"/>
    <w:rsid w:val="00C83346"/>
    <w:rsid w:val="00C84193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132E"/>
    <w:rsid w:val="00CB319B"/>
    <w:rsid w:val="00CB3859"/>
    <w:rsid w:val="00CB6608"/>
    <w:rsid w:val="00CB790E"/>
    <w:rsid w:val="00CB7AD9"/>
    <w:rsid w:val="00CC0E61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0D2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6BD2"/>
    <w:rsid w:val="00CE7092"/>
    <w:rsid w:val="00CF13CF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8DD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14A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54D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1D0A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5524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4CD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0FAA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59E8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0BBB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2093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4B36"/>
    <w:rsid w:val="00F96309"/>
    <w:rsid w:val="00F97B9F"/>
    <w:rsid w:val="00FA0A17"/>
    <w:rsid w:val="00FA1838"/>
    <w:rsid w:val="00FA1DFF"/>
    <w:rsid w:val="00FA1E34"/>
    <w:rsid w:val="00FA3204"/>
    <w:rsid w:val="00FA5074"/>
    <w:rsid w:val="00FA544C"/>
    <w:rsid w:val="00FA6033"/>
    <w:rsid w:val="00FB1821"/>
    <w:rsid w:val="00FB3968"/>
    <w:rsid w:val="00FB3B05"/>
    <w:rsid w:val="00FB3B50"/>
    <w:rsid w:val="00FB6CC9"/>
    <w:rsid w:val="00FB77AD"/>
    <w:rsid w:val="00FC2C14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772"/>
    <w:rsid w:val="00FF2D27"/>
    <w:rsid w:val="00FF2DD2"/>
    <w:rsid w:val="00FF5526"/>
    <w:rsid w:val="00FF6643"/>
    <w:rsid w:val="00FF68B8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0ADC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  <w:style w:type="character" w:customStyle="1" w:styleId="font-sans-serif">
    <w:name w:val="font-sans-serif"/>
    <w:basedOn w:val="DefaultParagraphFont"/>
    <w:rsid w:val="00CC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academicsenate.cmail19.com_t_y-2Dl-2Duliujjy-2Dtkikhkdruj-2Djh_&amp;d=DwMFaQ&amp;c=WORo6LNFtQOb4SPVta8Jsg&amp;r=a2OYrz8st-XLRY046tm-36Xt-CrvMxm04iPslaexJho&amp;m=-wq3WxYqxWNLzxUQ6sXfBO1Khy3gZB5Kasxy_N1GY7w&amp;s=NuG2-oiOoU5ecgYZo7EoLkrNPH5p4PTgjdOUdMUnQg0&amp;e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academicsenate.cmail19.com_t_y-2Dl-2Duliujjy-2Dtkikhkdruj-2Dji_&amp;d=DwMFaQ&amp;c=WORo6LNFtQOb4SPVta8Jsg&amp;r=a2OYrz8st-XLRY046tm-36Xt-CrvMxm04iPslaexJho&amp;m=-wq3WxYqxWNLzxUQ6sXfBO1Khy3gZB5Kasxy_N1GY7w&amp;s=OPwvqjD81fkmufbtTkBXkxxRUB6-SCoA06vf-Vud1QY&amp;e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ccc.org/signup-newsletter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judgify.me/cccboardofgovernorsnominations2019" TargetMode="External"/><Relationship Id="rId10" Type="http://schemas.openxmlformats.org/officeDocument/2006/relationships/hyperlink" Target="https://urldefense.proofpoint.com/v2/url?u=https-3A__academicsenate.cmail19.com_t_y-2Dl-2Duliujjy-2Dtkikhkdruj-2Dju_&amp;d=DwMFaQ&amp;c=WORo6LNFtQOb4SPVta8Jsg&amp;r=a2OYrz8st-XLRY046tm-36Xt-CrvMxm04iPslaexJho&amp;m=-wq3WxYqxWNLzxUQ6sXfBO1Khy3gZB5Kasxy_N1GY7w&amp;s=lRazpNSsDgvZ8gA06ht2HM_ENZ1195qAtJXUjMxHG-s&amp;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academicsenate.cmail19.com_t_y-2Dl-2Duliujjy-2Dtkikhkdruj-2Djk_&amp;d=DwMFaQ&amp;c=WORo6LNFtQOb4SPVta8Jsg&amp;r=a2OYrz8st-XLRY046tm-36Xt-CrvMxm04iPslaexJho&amp;m=-wq3WxYqxWNLzxUQ6sXfBO1Khy3gZB5Kasxy_N1GY7w&amp;s=AsNUllL1xRmHiTy9sVcKG68uj6-_eGAXVbrL3F08xsI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6200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3</cp:revision>
  <cp:lastPrinted>2019-04-08T20:38:00Z</cp:lastPrinted>
  <dcterms:created xsi:type="dcterms:W3CDTF">2019-05-31T06:41:00Z</dcterms:created>
  <dcterms:modified xsi:type="dcterms:W3CDTF">2019-05-31T08:03:00Z</dcterms:modified>
  <cp:category/>
</cp:coreProperties>
</file>