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6177" w14:textId="2046EB96" w:rsidR="009420E5" w:rsidRDefault="036C4B1C" w:rsidP="5ABE63B8">
      <w:pPr>
        <w:jc w:val="center"/>
      </w:pPr>
      <w:r w:rsidRPr="5ABE63B8">
        <w:rPr>
          <w:rFonts w:ascii="Calibri" w:eastAsia="Calibri" w:hAnsi="Calibri" w:cs="Calibri"/>
          <w:b/>
          <w:bCs/>
          <w:color w:val="000000" w:themeColor="text1"/>
          <w:sz w:val="96"/>
          <w:szCs w:val="96"/>
        </w:rPr>
        <w:t>FOOTHILL COLLEGE</w:t>
      </w:r>
    </w:p>
    <w:p w14:paraId="1B20B534" w14:textId="3E96DAD8" w:rsidR="009420E5" w:rsidRDefault="036C4B1C" w:rsidP="1DB9E366">
      <w:pPr>
        <w:jc w:val="center"/>
      </w:pPr>
      <w:r w:rsidRPr="1DB9E366">
        <w:rPr>
          <w:rFonts w:ascii="Calibri" w:eastAsia="Calibri" w:hAnsi="Calibri" w:cs="Calibri"/>
          <w:b/>
          <w:bCs/>
          <w:color w:val="000000" w:themeColor="text1"/>
          <w:sz w:val="48"/>
          <w:szCs w:val="48"/>
        </w:rPr>
        <w:t xml:space="preserve"> </w:t>
      </w:r>
    </w:p>
    <w:p w14:paraId="0A1F076D" w14:textId="18FB822B" w:rsidR="009420E5" w:rsidRDefault="036C4B1C" w:rsidP="5ABE63B8">
      <w:pPr>
        <w:jc w:val="center"/>
        <w:rPr>
          <w:rFonts w:ascii="Calibri" w:eastAsia="Calibri" w:hAnsi="Calibri" w:cs="Calibri"/>
          <w:b/>
          <w:bCs/>
          <w:color w:val="000000" w:themeColor="text1"/>
          <w:sz w:val="44"/>
          <w:szCs w:val="44"/>
        </w:rPr>
      </w:pPr>
      <w:r w:rsidRPr="5ABE63B8">
        <w:rPr>
          <w:rFonts w:ascii="Calibri" w:eastAsia="Calibri" w:hAnsi="Calibri" w:cs="Calibri"/>
          <w:b/>
          <w:bCs/>
          <w:color w:val="000000" w:themeColor="text1"/>
          <w:sz w:val="44"/>
          <w:szCs w:val="44"/>
        </w:rPr>
        <w:t>GUID</w:t>
      </w:r>
      <w:r w:rsidR="4C5B40EF" w:rsidRPr="5ABE63B8">
        <w:rPr>
          <w:rFonts w:ascii="Calibri" w:eastAsia="Calibri" w:hAnsi="Calibri" w:cs="Calibri"/>
          <w:b/>
          <w:bCs/>
          <w:color w:val="000000" w:themeColor="text1"/>
          <w:sz w:val="44"/>
          <w:szCs w:val="44"/>
        </w:rPr>
        <w:t>ING PRINCIPLES FOR</w:t>
      </w:r>
      <w:r w:rsidRPr="5ABE63B8">
        <w:rPr>
          <w:rFonts w:ascii="Calibri" w:eastAsia="Calibri" w:hAnsi="Calibri" w:cs="Calibri"/>
          <w:b/>
          <w:bCs/>
          <w:color w:val="000000" w:themeColor="text1"/>
          <w:sz w:val="44"/>
          <w:szCs w:val="44"/>
        </w:rPr>
        <w:t xml:space="preserve"> EQUITABLE </w:t>
      </w:r>
      <w:r w:rsidR="11B97334" w:rsidRPr="5ABE63B8">
        <w:rPr>
          <w:rFonts w:ascii="Calibri" w:eastAsia="Calibri" w:hAnsi="Calibri" w:cs="Calibri"/>
          <w:b/>
          <w:bCs/>
          <w:color w:val="000000" w:themeColor="text1"/>
          <w:sz w:val="44"/>
          <w:szCs w:val="44"/>
        </w:rPr>
        <w:t>CORs</w:t>
      </w:r>
    </w:p>
    <w:p w14:paraId="0E9227ED" w14:textId="2E7884B9" w:rsidR="009420E5" w:rsidRDefault="036C4B1C" w:rsidP="1DB9E366">
      <w:pPr>
        <w:jc w:val="center"/>
        <w:rPr>
          <w:rFonts w:ascii="Times New Roman" w:eastAsia="Times New Roman" w:hAnsi="Times New Roman" w:cs="Times New Roman"/>
          <w:i/>
          <w:iCs/>
          <w:color w:val="AD1128"/>
          <w:sz w:val="38"/>
          <w:szCs w:val="38"/>
        </w:rPr>
      </w:pPr>
      <w:r w:rsidRPr="519A89BF">
        <w:rPr>
          <w:rFonts w:ascii="Times New Roman" w:eastAsia="Times New Roman" w:hAnsi="Times New Roman" w:cs="Times New Roman"/>
          <w:i/>
          <w:iCs/>
          <w:color w:val="AD1128"/>
          <w:sz w:val="38"/>
          <w:szCs w:val="38"/>
        </w:rPr>
        <w:t>Believing a well-educated population is essential to sustaining a democratic and just society, we commit to the work of equity, which is to dismantle oppressive systems (structural, cultural, and individual) and create a college community where success is not predictable by rac</w:t>
      </w:r>
      <w:r w:rsidR="0020671D">
        <w:rPr>
          <w:rFonts w:ascii="Times New Roman" w:eastAsia="Times New Roman" w:hAnsi="Times New Roman" w:cs="Times New Roman"/>
          <w:i/>
          <w:iCs/>
          <w:color w:val="AD1128"/>
          <w:sz w:val="38"/>
          <w:szCs w:val="38"/>
        </w:rPr>
        <w:t>e</w:t>
      </w:r>
      <w:r w:rsidRPr="519A89BF">
        <w:rPr>
          <w:rFonts w:ascii="Times New Roman" w:eastAsia="Times New Roman" w:hAnsi="Times New Roman" w:cs="Times New Roman"/>
          <w:i/>
          <w:iCs/>
          <w:color w:val="AD1128"/>
          <w:sz w:val="38"/>
          <w:szCs w:val="38"/>
        </w:rPr>
        <w:t>.</w:t>
      </w:r>
    </w:p>
    <w:p w14:paraId="608885EC" w14:textId="5A3B820F" w:rsidR="0020671D" w:rsidRDefault="0020671D" w:rsidP="0020671D">
      <w:pPr>
        <w:jc w:val="center"/>
      </w:pPr>
      <w:r w:rsidRPr="0020671D">
        <w:rPr>
          <w:rFonts w:ascii="Times New Roman" w:eastAsia="Times New Roman" w:hAnsi="Times New Roman" w:cs="Times New Roman"/>
          <w:i/>
          <w:iCs/>
          <w:color w:val="AD1128"/>
          <w:sz w:val="38"/>
          <w:szCs w:val="38"/>
        </w:rPr>
        <w:t>-</w:t>
      </w:r>
      <w:r>
        <w:rPr>
          <w:rFonts w:ascii="Times New Roman" w:eastAsia="Times New Roman" w:hAnsi="Times New Roman" w:cs="Times New Roman"/>
          <w:i/>
          <w:iCs/>
          <w:color w:val="AD1128"/>
          <w:sz w:val="38"/>
          <w:szCs w:val="38"/>
        </w:rPr>
        <w:t xml:space="preserve"> </w:t>
      </w:r>
      <w:hyperlink r:id="rId7" w:tooltip="Foothill College Strategic Vision for Equity website" w:history="1">
        <w:r w:rsidRPr="0020671D">
          <w:rPr>
            <w:rStyle w:val="Hyperlink"/>
            <w:rFonts w:ascii="Times New Roman" w:eastAsia="Times New Roman" w:hAnsi="Times New Roman" w:cs="Times New Roman"/>
            <w:i/>
            <w:iCs/>
            <w:sz w:val="38"/>
            <w:szCs w:val="38"/>
          </w:rPr>
          <w:t>Foothill College Strategic Vision for Equity</w:t>
        </w:r>
      </w:hyperlink>
    </w:p>
    <w:p w14:paraId="452BF6F5" w14:textId="7C04035A" w:rsidR="519A89BF" w:rsidRDefault="519A89BF" w:rsidP="5ABE63B8">
      <w:pPr>
        <w:rPr>
          <w:rFonts w:ascii="Calibri" w:eastAsia="Calibri" w:hAnsi="Calibri" w:cs="Calibri"/>
          <w:color w:val="000000" w:themeColor="text1"/>
          <w:sz w:val="24"/>
          <w:szCs w:val="24"/>
        </w:rPr>
      </w:pPr>
    </w:p>
    <w:p w14:paraId="6F26E72A" w14:textId="33D076E7" w:rsidR="00095CFD" w:rsidRDefault="036C4B1C">
      <w:p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This </w:t>
      </w:r>
      <w:r w:rsidR="18FBA50C" w:rsidRPr="5ABE63B8">
        <w:rPr>
          <w:rFonts w:ascii="Calibri" w:eastAsia="Calibri" w:hAnsi="Calibri" w:cs="Calibri"/>
          <w:color w:val="000000" w:themeColor="text1"/>
          <w:sz w:val="24"/>
          <w:szCs w:val="24"/>
        </w:rPr>
        <w:t xml:space="preserve">document </w:t>
      </w:r>
      <w:r w:rsidRPr="5ABE63B8">
        <w:rPr>
          <w:rFonts w:ascii="Calibri" w:eastAsia="Calibri" w:hAnsi="Calibri" w:cs="Calibri"/>
          <w:color w:val="000000" w:themeColor="text1"/>
          <w:sz w:val="24"/>
          <w:szCs w:val="24"/>
        </w:rPr>
        <w:t xml:space="preserve">was inspired by the recent national dialogue around systemic racism in </w:t>
      </w:r>
      <w:r w:rsidR="00095CFD">
        <w:rPr>
          <w:rFonts w:ascii="Calibri" w:eastAsia="Calibri" w:hAnsi="Calibri" w:cs="Calibri"/>
          <w:color w:val="000000" w:themeColor="text1"/>
          <w:sz w:val="24"/>
          <w:szCs w:val="24"/>
        </w:rPr>
        <w:t>the U.S.</w:t>
      </w:r>
      <w:r w:rsidRPr="5ABE63B8">
        <w:rPr>
          <w:rFonts w:ascii="Calibri" w:eastAsia="Calibri" w:hAnsi="Calibri" w:cs="Calibri"/>
          <w:color w:val="000000" w:themeColor="text1"/>
          <w:sz w:val="24"/>
          <w:szCs w:val="24"/>
        </w:rPr>
        <w:t xml:space="preserve"> and our recognition that implicit and explicit racism exists in our curriculum at Foothill College.</w:t>
      </w:r>
      <w:r w:rsidR="5140FC95" w:rsidRPr="5ABE63B8">
        <w:rPr>
          <w:rFonts w:ascii="Calibri" w:eastAsia="Calibri" w:hAnsi="Calibri" w:cs="Calibri"/>
          <w:color w:val="000000" w:themeColor="text1"/>
          <w:sz w:val="24"/>
          <w:szCs w:val="24"/>
        </w:rPr>
        <w:t xml:space="preserve"> </w:t>
      </w:r>
      <w:r w:rsidR="00095CFD">
        <w:rPr>
          <w:rFonts w:ascii="Calibri" w:eastAsia="Calibri" w:hAnsi="Calibri" w:cs="Calibri"/>
          <w:color w:val="000000" w:themeColor="text1"/>
          <w:sz w:val="24"/>
          <w:szCs w:val="24"/>
        </w:rPr>
        <w:t>Although Foothill College has undertaken the process of educating faculty on the topic of student equity, and many have implemented real change within their classrooms and on campus, we recognize</w:t>
      </w:r>
      <w:r w:rsidR="00885152">
        <w:rPr>
          <w:rFonts w:ascii="Calibri" w:eastAsia="Calibri" w:hAnsi="Calibri" w:cs="Calibri"/>
          <w:color w:val="000000" w:themeColor="text1"/>
          <w:sz w:val="24"/>
          <w:szCs w:val="24"/>
        </w:rPr>
        <w:t xml:space="preserve"> that</w:t>
      </w:r>
      <w:r w:rsidR="00095CFD">
        <w:rPr>
          <w:rFonts w:ascii="Calibri" w:eastAsia="Calibri" w:hAnsi="Calibri" w:cs="Calibri"/>
          <w:color w:val="000000" w:themeColor="text1"/>
          <w:sz w:val="24"/>
          <w:szCs w:val="24"/>
        </w:rPr>
        <w:t xml:space="preserve"> there is still work to be done. We recognize that through our curriculum we as faculty contribute to the </w:t>
      </w:r>
      <w:r w:rsidR="00095CFD" w:rsidRPr="0020671D">
        <w:rPr>
          <w:rFonts w:ascii="Calibri" w:eastAsia="Calibri" w:hAnsi="Calibri" w:cs="Calibri"/>
          <w:b/>
          <w:bCs/>
          <w:color w:val="000000" w:themeColor="text1"/>
          <w:sz w:val="24"/>
          <w:szCs w:val="24"/>
        </w:rPr>
        <w:t>lack of a sense of belonging, safety, and space allocation for students of color</w:t>
      </w:r>
      <w:r w:rsidR="0020671D">
        <w:rPr>
          <w:rFonts w:eastAsiaTheme="minorEastAsia"/>
          <w:color w:val="202122"/>
          <w:sz w:val="24"/>
          <w:szCs w:val="24"/>
          <w:vertAlign w:val="superscript"/>
        </w:rPr>
        <w:t>1</w:t>
      </w:r>
      <w:r w:rsidR="00095CFD">
        <w:rPr>
          <w:rFonts w:ascii="Calibri" w:eastAsia="Calibri" w:hAnsi="Calibri" w:cs="Calibri"/>
          <w:color w:val="000000" w:themeColor="text1"/>
          <w:sz w:val="24"/>
          <w:szCs w:val="24"/>
        </w:rPr>
        <w:t xml:space="preserve">. We also recognize that </w:t>
      </w:r>
      <w:r w:rsidR="00095CFD" w:rsidRPr="0020671D">
        <w:rPr>
          <w:rFonts w:ascii="Calibri" w:eastAsia="Calibri" w:hAnsi="Calibri" w:cs="Calibri"/>
          <w:b/>
          <w:bCs/>
          <w:color w:val="000000" w:themeColor="text1"/>
          <w:sz w:val="24"/>
          <w:szCs w:val="24"/>
        </w:rPr>
        <w:t>many programs perpetuate structural racism by failing to educate students in the history and ongoing racism implicit and explicit in their disciplines</w:t>
      </w:r>
      <w:r w:rsidR="0020671D">
        <w:rPr>
          <w:rFonts w:eastAsiaTheme="minorEastAsia"/>
          <w:color w:val="202122"/>
          <w:sz w:val="24"/>
          <w:szCs w:val="24"/>
          <w:vertAlign w:val="superscript"/>
        </w:rPr>
        <w:t>1</w:t>
      </w:r>
      <w:r w:rsidR="00095CFD">
        <w:rPr>
          <w:rFonts w:ascii="Calibri" w:eastAsia="Calibri" w:hAnsi="Calibri" w:cs="Calibri"/>
          <w:color w:val="000000" w:themeColor="text1"/>
          <w:sz w:val="24"/>
          <w:szCs w:val="24"/>
        </w:rPr>
        <w:t xml:space="preserve">. We acknowledge that we as faculty provide </w:t>
      </w:r>
      <w:r w:rsidR="00095CFD" w:rsidRPr="0020671D">
        <w:rPr>
          <w:rFonts w:ascii="Calibri" w:eastAsia="Calibri" w:hAnsi="Calibri" w:cs="Calibri"/>
          <w:b/>
          <w:bCs/>
          <w:color w:val="000000" w:themeColor="text1"/>
          <w:sz w:val="24"/>
          <w:szCs w:val="24"/>
        </w:rPr>
        <w:t>insufficient culturally responsive, relevant, and sustaining pedagogy and other asset-based approaches in teaching and serving our students of color</w:t>
      </w:r>
      <w:r w:rsidR="0020671D">
        <w:rPr>
          <w:rFonts w:eastAsiaTheme="minorEastAsia"/>
          <w:color w:val="202122"/>
          <w:sz w:val="24"/>
          <w:szCs w:val="24"/>
          <w:vertAlign w:val="superscript"/>
        </w:rPr>
        <w:t>1</w:t>
      </w:r>
      <w:r w:rsidR="00095CFD">
        <w:rPr>
          <w:rFonts w:ascii="Calibri" w:eastAsia="Calibri" w:hAnsi="Calibri" w:cs="Calibri"/>
          <w:color w:val="000000" w:themeColor="text1"/>
          <w:sz w:val="24"/>
          <w:szCs w:val="24"/>
        </w:rPr>
        <w:t>. We believe that creating more equitable curriculum is just one of the numerous equity objectives that Foothill College faculty can utilize to counteract some of the effects of institutional racism that perpetuate</w:t>
      </w:r>
      <w:r w:rsidR="00885152">
        <w:rPr>
          <w:rFonts w:ascii="Calibri" w:eastAsia="Calibri" w:hAnsi="Calibri" w:cs="Calibri"/>
          <w:color w:val="000000" w:themeColor="text1"/>
          <w:sz w:val="24"/>
          <w:szCs w:val="24"/>
        </w:rPr>
        <w:t>s</w:t>
      </w:r>
      <w:r w:rsidR="00095CFD">
        <w:rPr>
          <w:rFonts w:ascii="Calibri" w:eastAsia="Calibri" w:hAnsi="Calibri" w:cs="Calibri"/>
          <w:color w:val="000000" w:themeColor="text1"/>
          <w:sz w:val="24"/>
          <w:szCs w:val="24"/>
        </w:rPr>
        <w:t xml:space="preserve"> in higher education. The intent of this document is to assist faculty as they strive to address the issues outlined above and work to create safe, inclusive, and equitable spaces and learning opportunities for students of color.</w:t>
      </w:r>
    </w:p>
    <w:p w14:paraId="00BADD25" w14:textId="26BED404" w:rsidR="006D4DB3" w:rsidRPr="0020671D" w:rsidRDefault="00095CFD">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We acknowledge the powerful role curriculum plays in forming our identities as educators and scholars in our respective academic fields, and as human beings. There are difficult questions ahead. We invite all Foothill College faculty to join us as we reflect critically on our curriculum in a community of scholars working in solidarity, without judgment, and without fear. We believe such a community is essential to bringing about the changes we want to see. Please join us.</w:t>
      </w:r>
      <w:r w:rsidR="006D4DB3">
        <w:rPr>
          <w:rFonts w:ascii="Calibri" w:eastAsia="Calibri" w:hAnsi="Calibri" w:cs="Calibri"/>
          <w:b/>
          <w:bCs/>
          <w:color w:val="000000" w:themeColor="text1"/>
          <w:sz w:val="48"/>
          <w:szCs w:val="48"/>
        </w:rPr>
        <w:br w:type="page"/>
      </w:r>
    </w:p>
    <w:p w14:paraId="1343D39A" w14:textId="104D2D15" w:rsidR="00145D42" w:rsidRPr="008159A1" w:rsidRDefault="00145D42">
      <w:pPr>
        <w:rPr>
          <w:rFonts w:ascii="Calibri" w:eastAsia="Calibri" w:hAnsi="Calibri" w:cs="Calibri"/>
          <w:b/>
          <w:bCs/>
          <w:color w:val="000000" w:themeColor="text1"/>
          <w:sz w:val="48"/>
          <w:szCs w:val="48"/>
        </w:rPr>
      </w:pPr>
      <w:r>
        <w:rPr>
          <w:rFonts w:ascii="Calibri" w:eastAsia="Calibri" w:hAnsi="Calibri" w:cs="Calibri"/>
          <w:b/>
          <w:bCs/>
          <w:color w:val="000000" w:themeColor="text1"/>
          <w:sz w:val="48"/>
          <w:szCs w:val="48"/>
        </w:rPr>
        <w:lastRenderedPageBreak/>
        <w:t xml:space="preserve">WORKING </w:t>
      </w:r>
      <w:r w:rsidR="036C4B1C" w:rsidRPr="519A89BF">
        <w:rPr>
          <w:rFonts w:ascii="Calibri" w:eastAsia="Calibri" w:hAnsi="Calibri" w:cs="Calibri"/>
          <w:b/>
          <w:bCs/>
          <w:color w:val="000000" w:themeColor="text1"/>
          <w:sz w:val="48"/>
          <w:szCs w:val="48"/>
        </w:rPr>
        <w:t>DEFINITIONS</w:t>
      </w:r>
    </w:p>
    <w:p w14:paraId="2C196F2C" w14:textId="77777777" w:rsidR="00145D42" w:rsidRDefault="00145D42" w:rsidP="00633FE0">
      <w:pPr>
        <w:rPr>
          <w:rFonts w:eastAsiaTheme="minorEastAsia"/>
          <w:color w:val="000000" w:themeColor="text1"/>
          <w:sz w:val="24"/>
          <w:szCs w:val="24"/>
        </w:rPr>
      </w:pPr>
      <w:r w:rsidRPr="5ABE63B8">
        <w:rPr>
          <w:rFonts w:eastAsiaTheme="minorEastAsia"/>
          <w:b/>
          <w:bCs/>
          <w:color w:val="9E022F"/>
          <w:sz w:val="28"/>
          <w:szCs w:val="28"/>
        </w:rPr>
        <w:t>Accessibility</w:t>
      </w:r>
      <w:r>
        <w:rPr>
          <w:rFonts w:eastAsiaTheme="minorEastAsia"/>
          <w:b/>
          <w:bCs/>
          <w:color w:val="9E022F"/>
          <w:sz w:val="28"/>
          <w:szCs w:val="28"/>
        </w:rPr>
        <w:t xml:space="preserve"> </w:t>
      </w:r>
      <w:r w:rsidRPr="008B60C6">
        <w:rPr>
          <w:rFonts w:eastAsiaTheme="minorEastAsia"/>
          <w:color w:val="000000" w:themeColor="text1"/>
          <w:sz w:val="24"/>
          <w:szCs w:val="24"/>
        </w:rPr>
        <w:t>The opportunity [for a person with a disability] to acquire the same information and materials, engage in the same interactions, and enjoy the same services as a person without a disability in an equally effective and equally integrated manner, with substantially equivalent ease of use.</w:t>
      </w:r>
      <w:r>
        <w:rPr>
          <w:rStyle w:val="EndnoteReference"/>
          <w:rFonts w:eastAsiaTheme="minorEastAsia"/>
          <w:color w:val="000000" w:themeColor="text1"/>
          <w:sz w:val="24"/>
          <w:szCs w:val="24"/>
        </w:rPr>
        <w:endnoteReference w:id="1"/>
      </w:r>
      <w:r w:rsidRPr="008B60C6">
        <w:rPr>
          <w:rFonts w:eastAsiaTheme="minorEastAsia"/>
          <w:color w:val="000000" w:themeColor="text1"/>
          <w:sz w:val="24"/>
          <w:szCs w:val="24"/>
        </w:rPr>
        <w:t xml:space="preserve"> This includes the intentional design or redesign of technology, policies, products, services, and facilities that increase one's ability to use, access, and obtain the respective item</w:t>
      </w:r>
      <w:r>
        <w:rPr>
          <w:rFonts w:eastAsiaTheme="minorEastAsia"/>
          <w:color w:val="000000" w:themeColor="text1"/>
          <w:sz w:val="24"/>
          <w:szCs w:val="24"/>
        </w:rPr>
        <w:t>.</w:t>
      </w:r>
      <w:r w:rsidRPr="008B60C6">
        <w:rPr>
          <w:rFonts w:eastAsiaTheme="minorEastAsia"/>
          <w:color w:val="000000" w:themeColor="text1"/>
          <w:sz w:val="24"/>
          <w:szCs w:val="24"/>
        </w:rPr>
        <w:t xml:space="preserve"> </w:t>
      </w:r>
      <w:r w:rsidRPr="5ABE63B8">
        <w:rPr>
          <w:rFonts w:eastAsiaTheme="minorEastAsia"/>
          <w:color w:val="000000" w:themeColor="text1"/>
          <w:sz w:val="24"/>
          <w:szCs w:val="24"/>
        </w:rPr>
        <w:t>Accessibility empowers individuals by helping them understand their rights and advocate for themselves so they can live with independence and dignity.</w:t>
      </w:r>
      <w:r>
        <w:rPr>
          <w:rFonts w:eastAsiaTheme="minorEastAsia"/>
          <w:color w:val="000000" w:themeColor="text1"/>
          <w:sz w:val="24"/>
          <w:szCs w:val="24"/>
        </w:rPr>
        <w:t xml:space="preserve"> </w:t>
      </w:r>
      <w:r w:rsidRPr="5ABE63B8">
        <w:rPr>
          <w:rFonts w:eastAsiaTheme="minorEastAsia"/>
          <w:color w:val="000000" w:themeColor="text1"/>
          <w:sz w:val="24"/>
          <w:szCs w:val="24"/>
        </w:rPr>
        <w:t xml:space="preserve">Accessible curriculum recognizes and reduces barriers to student success and designs syllabi, activities, and assignments that acknowledge </w:t>
      </w:r>
      <w:r>
        <w:rPr>
          <w:rFonts w:eastAsiaTheme="minorEastAsia"/>
          <w:color w:val="000000" w:themeColor="text1"/>
          <w:sz w:val="24"/>
          <w:szCs w:val="24"/>
        </w:rPr>
        <w:t xml:space="preserve">and </w:t>
      </w:r>
      <w:r w:rsidRPr="5ABE63B8">
        <w:rPr>
          <w:rFonts w:eastAsiaTheme="minorEastAsia"/>
          <w:color w:val="000000" w:themeColor="text1"/>
          <w:sz w:val="24"/>
          <w:szCs w:val="24"/>
        </w:rPr>
        <w:t>support students</w:t>
      </w:r>
      <w:r>
        <w:rPr>
          <w:rFonts w:eastAsiaTheme="minorEastAsia"/>
          <w:color w:val="000000" w:themeColor="text1"/>
          <w:sz w:val="24"/>
          <w:szCs w:val="24"/>
        </w:rPr>
        <w:t xml:space="preserve"> of all ability statuses</w:t>
      </w:r>
      <w:r>
        <w:rPr>
          <w:rStyle w:val="EndnoteReference"/>
          <w:rFonts w:eastAsiaTheme="minorEastAsia"/>
          <w:color w:val="000000" w:themeColor="text1"/>
          <w:sz w:val="24"/>
          <w:szCs w:val="24"/>
        </w:rPr>
        <w:endnoteReference w:id="2"/>
      </w:r>
      <w:r>
        <w:rPr>
          <w:rFonts w:eastAsiaTheme="minorEastAsia"/>
          <w:color w:val="000000" w:themeColor="text1"/>
          <w:sz w:val="24"/>
          <w:szCs w:val="24"/>
        </w:rPr>
        <w:t xml:space="preserve"> </w:t>
      </w:r>
    </w:p>
    <w:p w14:paraId="66CAB59C" w14:textId="77777777" w:rsidR="00145D42" w:rsidRDefault="00145D42" w:rsidP="00633FE0">
      <w:pPr>
        <w:rPr>
          <w:rFonts w:eastAsiaTheme="minorEastAsia"/>
          <w:color w:val="000000" w:themeColor="text1"/>
          <w:sz w:val="24"/>
          <w:szCs w:val="24"/>
        </w:rPr>
      </w:pPr>
    </w:p>
    <w:p w14:paraId="09A61E95" w14:textId="77777777" w:rsidR="00145D42" w:rsidRDefault="00145D42" w:rsidP="354E35FC">
      <w:pPr>
        <w:rPr>
          <w:rFonts w:eastAsiaTheme="minorEastAsia"/>
          <w:color w:val="202122"/>
          <w:sz w:val="24"/>
          <w:szCs w:val="24"/>
        </w:rPr>
      </w:pPr>
      <w:r w:rsidRPr="354E35FC">
        <w:rPr>
          <w:rFonts w:eastAsiaTheme="minorEastAsia"/>
          <w:b/>
          <w:bCs/>
          <w:color w:val="9E022F"/>
          <w:sz w:val="28"/>
          <w:szCs w:val="28"/>
        </w:rPr>
        <w:t>Antiracism</w:t>
      </w:r>
      <w:r w:rsidRPr="354E35FC">
        <w:rPr>
          <w:rFonts w:eastAsiaTheme="minorEastAsia"/>
          <w:b/>
          <w:bCs/>
          <w:color w:val="9E022F"/>
          <w:sz w:val="24"/>
          <w:szCs w:val="24"/>
        </w:rPr>
        <w:t xml:space="preserve"> </w:t>
      </w:r>
      <w:r w:rsidRPr="354E35FC">
        <w:rPr>
          <w:rFonts w:eastAsiaTheme="minorEastAsia"/>
          <w:color w:val="202122"/>
          <w:sz w:val="24"/>
          <w:szCs w:val="24"/>
        </w:rPr>
        <w:t>is a powerful collection of antiracist policies that lead to racial equity and are substantiated by antiracist ideas. Practicing antiracism requires constantly identifying, challenging, and upending existing racist policies to replace them with antiracist policies that foster equity between racial groups.</w:t>
      </w:r>
      <w:r w:rsidRPr="354E35FC">
        <w:rPr>
          <w:rStyle w:val="EndnoteReference"/>
          <w:rFonts w:eastAsiaTheme="minorEastAsia"/>
          <w:color w:val="202122"/>
          <w:sz w:val="24"/>
          <w:szCs w:val="24"/>
        </w:rPr>
        <w:endnoteReference w:id="3"/>
      </w:r>
    </w:p>
    <w:p w14:paraId="44EFE5BD" w14:textId="77777777" w:rsidR="00145D42" w:rsidRDefault="00145D42" w:rsidP="354E35FC">
      <w:pPr>
        <w:rPr>
          <w:rFonts w:eastAsiaTheme="minorEastAsia"/>
          <w:color w:val="202122"/>
          <w:sz w:val="24"/>
          <w:szCs w:val="24"/>
        </w:rPr>
      </w:pPr>
    </w:p>
    <w:p w14:paraId="424D528F" w14:textId="77777777" w:rsidR="00145D42" w:rsidRDefault="00145D42" w:rsidP="00756113">
      <w:pPr>
        <w:rPr>
          <w:rFonts w:eastAsiaTheme="minorEastAsia"/>
          <w:color w:val="000000" w:themeColor="text1"/>
          <w:sz w:val="24"/>
          <w:szCs w:val="24"/>
        </w:rPr>
      </w:pPr>
      <w:r w:rsidRPr="75DC42EA">
        <w:rPr>
          <w:rFonts w:eastAsiaTheme="minorEastAsia"/>
          <w:b/>
          <w:bCs/>
          <w:color w:val="9E022F"/>
          <w:sz w:val="28"/>
          <w:szCs w:val="28"/>
        </w:rPr>
        <w:t>Bias</w:t>
      </w:r>
      <w:r w:rsidRPr="00A95981">
        <w:t xml:space="preserve"> </w:t>
      </w:r>
      <w:r w:rsidRPr="75DC42EA">
        <w:rPr>
          <w:rFonts w:eastAsiaTheme="minorEastAsia"/>
          <w:color w:val="000000" w:themeColor="text1"/>
          <w:sz w:val="24"/>
          <w:szCs w:val="24"/>
        </w:rPr>
        <w:t>is a prejudice in favor of or against one thing, person, or group compared with another usually in a way that’s considered to be unfair. Biases may be held by an individual, group, or institution and can have negative or positive consequences.</w:t>
      </w:r>
      <w:r w:rsidRPr="75DC42EA">
        <w:rPr>
          <w:rStyle w:val="EndnoteReference"/>
          <w:rFonts w:eastAsiaTheme="minorEastAsia"/>
          <w:color w:val="000000" w:themeColor="text1"/>
          <w:sz w:val="24"/>
          <w:szCs w:val="24"/>
        </w:rPr>
        <w:endnoteReference w:id="4"/>
      </w:r>
    </w:p>
    <w:p w14:paraId="2B651C0E" w14:textId="77777777" w:rsidR="00145D42" w:rsidRDefault="00145D42" w:rsidP="5ABE63B8">
      <w:pPr>
        <w:rPr>
          <w:rFonts w:eastAsiaTheme="minorEastAsia"/>
          <w:color w:val="202122"/>
          <w:sz w:val="21"/>
          <w:szCs w:val="21"/>
        </w:rPr>
      </w:pPr>
    </w:p>
    <w:p w14:paraId="60F21256" w14:textId="77777777" w:rsidR="00145D42" w:rsidRDefault="00145D42" w:rsidP="15AFE3E2">
      <w:pPr>
        <w:rPr>
          <w:sz w:val="24"/>
          <w:szCs w:val="24"/>
        </w:rPr>
      </w:pPr>
      <w:r w:rsidRPr="15AFE3E2">
        <w:rPr>
          <w:rFonts w:eastAsiaTheme="minorEastAsia"/>
          <w:b/>
          <w:bCs/>
          <w:color w:val="9E022F"/>
          <w:sz w:val="28"/>
          <w:szCs w:val="28"/>
        </w:rPr>
        <w:t>Culturally Responsive Teaching</w:t>
      </w:r>
      <w:r>
        <w:rPr>
          <w:rFonts w:eastAsiaTheme="minorEastAsia"/>
          <w:b/>
          <w:bCs/>
          <w:color w:val="9E022F"/>
          <w:sz w:val="28"/>
          <w:szCs w:val="28"/>
        </w:rPr>
        <w:t>/Pedagogy</w:t>
      </w:r>
      <w:r w:rsidRPr="15AFE3E2">
        <w:rPr>
          <w:rFonts w:eastAsiaTheme="minorEastAsia"/>
          <w:b/>
          <w:bCs/>
          <w:color w:val="9E022F"/>
          <w:sz w:val="28"/>
          <w:szCs w:val="28"/>
        </w:rPr>
        <w:t xml:space="preserve"> (CRT</w:t>
      </w:r>
      <w:r>
        <w:rPr>
          <w:rFonts w:eastAsiaTheme="minorEastAsia"/>
          <w:b/>
          <w:bCs/>
          <w:color w:val="9E022F"/>
          <w:sz w:val="28"/>
          <w:szCs w:val="28"/>
        </w:rPr>
        <w:t xml:space="preserve"> or CRP</w:t>
      </w:r>
      <w:r w:rsidRPr="15AFE3E2">
        <w:rPr>
          <w:rFonts w:eastAsiaTheme="minorEastAsia"/>
          <w:b/>
          <w:bCs/>
          <w:color w:val="9E022F"/>
          <w:sz w:val="28"/>
          <w:szCs w:val="28"/>
        </w:rPr>
        <w:t xml:space="preserve">) </w:t>
      </w:r>
      <w:r>
        <w:rPr>
          <w:rFonts w:ascii="Calibri" w:eastAsia="Calibri" w:hAnsi="Calibri" w:cs="Calibri"/>
          <w:color w:val="000000" w:themeColor="text1"/>
          <w:sz w:val="24"/>
          <w:szCs w:val="24"/>
        </w:rPr>
        <w:t>is a complex and evolving pedagogical theory that centers t</w:t>
      </w:r>
      <w:r w:rsidRPr="15AFE3E2">
        <w:rPr>
          <w:rFonts w:ascii="Calibri" w:eastAsia="Calibri" w:hAnsi="Calibri" w:cs="Calibri"/>
          <w:color w:val="000000" w:themeColor="text1"/>
          <w:sz w:val="24"/>
          <w:szCs w:val="24"/>
        </w:rPr>
        <w:t xml:space="preserve">he process of using familiar cultural information and processes to scaffold learning. </w:t>
      </w:r>
      <w:r>
        <w:rPr>
          <w:rFonts w:ascii="Calibri" w:eastAsia="Calibri" w:hAnsi="Calibri" w:cs="Calibri"/>
          <w:color w:val="000000" w:themeColor="text1"/>
          <w:sz w:val="24"/>
          <w:szCs w:val="24"/>
        </w:rPr>
        <w:t>It e</w:t>
      </w:r>
      <w:r w:rsidRPr="15AFE3E2">
        <w:rPr>
          <w:rFonts w:ascii="Calibri" w:eastAsia="Calibri" w:hAnsi="Calibri" w:cs="Calibri"/>
          <w:color w:val="000000" w:themeColor="text1"/>
          <w:sz w:val="24"/>
          <w:szCs w:val="24"/>
        </w:rPr>
        <w:t>mphasizes communal orientation</w:t>
      </w:r>
      <w:r>
        <w:rPr>
          <w:rFonts w:ascii="Calibri" w:eastAsia="Calibri" w:hAnsi="Calibri" w:cs="Calibri"/>
          <w:color w:val="000000" w:themeColor="text1"/>
          <w:sz w:val="24"/>
          <w:szCs w:val="24"/>
        </w:rPr>
        <w:t xml:space="preserve"> and</w:t>
      </w:r>
      <w:r w:rsidRPr="15AFE3E2">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f</w:t>
      </w:r>
      <w:r w:rsidRPr="15AFE3E2">
        <w:rPr>
          <w:rFonts w:ascii="Calibri" w:eastAsia="Calibri" w:hAnsi="Calibri" w:cs="Calibri"/>
          <w:color w:val="000000" w:themeColor="text1"/>
          <w:sz w:val="24"/>
          <w:szCs w:val="24"/>
        </w:rPr>
        <w:t>ocuse</w:t>
      </w:r>
      <w:r>
        <w:rPr>
          <w:rFonts w:ascii="Calibri" w:eastAsia="Calibri" w:hAnsi="Calibri" w:cs="Calibri"/>
          <w:color w:val="000000" w:themeColor="text1"/>
          <w:sz w:val="24"/>
          <w:szCs w:val="24"/>
        </w:rPr>
        <w:t>s</w:t>
      </w:r>
      <w:r w:rsidRPr="15AFE3E2">
        <w:rPr>
          <w:rFonts w:ascii="Calibri" w:eastAsia="Calibri" w:hAnsi="Calibri" w:cs="Calibri"/>
          <w:color w:val="000000" w:themeColor="text1"/>
          <w:sz w:val="24"/>
          <w:szCs w:val="24"/>
        </w:rPr>
        <w:t xml:space="preserve"> on relationships, cognitive scaffolding, and critical social awareness.</w:t>
      </w:r>
      <w:r>
        <w:rPr>
          <w:rStyle w:val="EndnoteReference"/>
          <w:rFonts w:ascii="Calibri" w:eastAsia="Calibri" w:hAnsi="Calibri" w:cs="Calibri"/>
          <w:color w:val="000000" w:themeColor="text1"/>
          <w:sz w:val="24"/>
          <w:szCs w:val="24"/>
        </w:rPr>
        <w:endnoteReference w:id="5"/>
      </w:r>
      <w:r w:rsidRPr="15AFE3E2">
        <w:rPr>
          <w:sz w:val="24"/>
          <w:szCs w:val="24"/>
        </w:rPr>
        <w:t xml:space="preserve"> </w:t>
      </w:r>
    </w:p>
    <w:p w14:paraId="41B6517F" w14:textId="77777777" w:rsidR="00145D42" w:rsidRDefault="00145D42" w:rsidP="15AFE3E2">
      <w:pPr>
        <w:rPr>
          <w:sz w:val="24"/>
          <w:szCs w:val="24"/>
        </w:rPr>
      </w:pPr>
    </w:p>
    <w:p w14:paraId="0A615054" w14:textId="77777777" w:rsidR="00145D42" w:rsidRPr="00756113" w:rsidRDefault="00145D42" w:rsidP="15AFE3E2">
      <w:pPr>
        <w:rPr>
          <w:rFonts w:eastAsiaTheme="minorEastAsia"/>
          <w:color w:val="000000" w:themeColor="text1"/>
          <w:sz w:val="24"/>
          <w:szCs w:val="24"/>
        </w:rPr>
      </w:pPr>
      <w:r w:rsidRPr="75DC42EA">
        <w:rPr>
          <w:rFonts w:eastAsiaTheme="minorEastAsia"/>
          <w:b/>
          <w:bCs/>
          <w:color w:val="9E022F"/>
          <w:sz w:val="28"/>
          <w:szCs w:val="28"/>
        </w:rPr>
        <w:t>Culture</w:t>
      </w:r>
      <w:r w:rsidRPr="75DC42EA">
        <w:rPr>
          <w:rFonts w:eastAsiaTheme="minorEastAsia"/>
          <w:color w:val="000000" w:themeColor="text1"/>
          <w:sz w:val="24"/>
          <w:szCs w:val="24"/>
        </w:rPr>
        <w:t xml:space="preserve"> is the values, beliefs, traditions, behavioral norms, linguistic expression, knowledge, memories, and collective identities that are shared by a group of people and give meaning to their social environments. Culture is learned and inherited behavior that distinguishes members of one group from another group. Culture is not static and can change over time.</w:t>
      </w:r>
      <w:r w:rsidRPr="75DC42EA">
        <w:rPr>
          <w:rStyle w:val="EndnoteReference"/>
          <w:rFonts w:eastAsiaTheme="minorEastAsia"/>
          <w:color w:val="000000" w:themeColor="text1"/>
          <w:sz w:val="24"/>
          <w:szCs w:val="24"/>
        </w:rPr>
        <w:endnoteReference w:id="6"/>
      </w:r>
    </w:p>
    <w:p w14:paraId="52535C2A" w14:textId="77777777" w:rsidR="00145D42" w:rsidRDefault="00145D42" w:rsidP="15AFE3E2">
      <w:pPr>
        <w:rPr>
          <w:rFonts w:ascii="Calibri" w:eastAsia="Calibri" w:hAnsi="Calibri" w:cs="Calibri"/>
          <w:color w:val="000000" w:themeColor="text1"/>
          <w:sz w:val="24"/>
          <w:szCs w:val="24"/>
        </w:rPr>
      </w:pPr>
    </w:p>
    <w:p w14:paraId="63039331" w14:textId="77777777" w:rsidR="00145D42" w:rsidRPr="00D45C9B" w:rsidRDefault="00145D42" w:rsidP="15AFE3E2">
      <w:r w:rsidRPr="75DC42EA">
        <w:rPr>
          <w:rFonts w:eastAsiaTheme="minorEastAsia"/>
          <w:b/>
          <w:bCs/>
          <w:color w:val="9E022F"/>
          <w:sz w:val="28"/>
          <w:szCs w:val="28"/>
        </w:rPr>
        <w:t>Decolonization</w:t>
      </w:r>
      <w:r>
        <w:rPr>
          <w:rFonts w:ascii="Open Sans" w:hAnsi="Open Sans" w:cs="Open Sans"/>
          <w:color w:val="666666"/>
          <w:shd w:val="clear" w:color="auto" w:fill="FFFFFF"/>
        </w:rPr>
        <w:t xml:space="preserve"> </w:t>
      </w:r>
      <w:r w:rsidRPr="00D02A80">
        <w:rPr>
          <w:sz w:val="24"/>
          <w:szCs w:val="24"/>
        </w:rPr>
        <w:t xml:space="preserve">is about “cultural, psychological, and economic freedom” for Indigenous people with the goal of achieving Indigenous sovereignty — the right and ability of Indigenous people to practice self-determination over their land, cultures, and political and economic </w:t>
      </w:r>
      <w:r w:rsidRPr="00D02A80">
        <w:rPr>
          <w:sz w:val="24"/>
          <w:szCs w:val="24"/>
        </w:rPr>
        <w:lastRenderedPageBreak/>
        <w:t>systems. Colonialism is a historical and ongoing global project where settlers continue to occupy land, dictate social, political, and economic systems, and exploit Indigenous people and their resources.</w:t>
      </w:r>
      <w:r>
        <w:rPr>
          <w:rStyle w:val="EndnoteReference"/>
          <w:sz w:val="24"/>
          <w:szCs w:val="24"/>
        </w:rPr>
        <w:endnoteReference w:id="7"/>
      </w:r>
      <w:r w:rsidRPr="00D02A80">
        <w:rPr>
          <w:sz w:val="24"/>
          <w:szCs w:val="24"/>
        </w:rPr>
        <w:t xml:space="preserve"> Education has long been idealized as a transformative system that can address social inequalities and promote democracy. Yet, in practice, education is also a site of social reproduction which upholds one “canon” of knowledge to the exclusion of others. Decolonizing education therefore requires interrogating historical legacies and dominant forms of knowledge, as well as how they contribute to favoring certain groups, countries or cultures over others. Decolonizing is not about deleting knowledge or histories that have been developed in the West or colonial nations; rather it is to situate the histories and knowledges that do not originate from the West in the context of imperialism, colonialism and power and to consider why these have been marginalized and decentered</w:t>
      </w:r>
      <w:r w:rsidRPr="00D45C9B">
        <w:rPr>
          <w:sz w:val="24"/>
          <w:szCs w:val="24"/>
        </w:rPr>
        <w:t>.</w:t>
      </w:r>
      <w:r>
        <w:rPr>
          <w:rStyle w:val="EndnoteReference"/>
          <w:sz w:val="24"/>
          <w:szCs w:val="24"/>
        </w:rPr>
        <w:endnoteReference w:id="8"/>
      </w:r>
    </w:p>
    <w:p w14:paraId="1B32BA23" w14:textId="77777777" w:rsidR="00145D42" w:rsidRDefault="00145D42" w:rsidP="15AFE3E2">
      <w:pPr>
        <w:rPr>
          <w:rFonts w:eastAsiaTheme="minorEastAsia"/>
          <w:color w:val="000000" w:themeColor="text1"/>
          <w:sz w:val="24"/>
          <w:szCs w:val="24"/>
        </w:rPr>
      </w:pPr>
    </w:p>
    <w:p w14:paraId="041B8372" w14:textId="77777777" w:rsidR="00145D42" w:rsidRDefault="00145D42" w:rsidP="5ABE63B8">
      <w:pPr>
        <w:rPr>
          <w:rFonts w:eastAsiaTheme="minorEastAsia"/>
          <w:color w:val="000000" w:themeColor="text1"/>
          <w:sz w:val="24"/>
          <w:szCs w:val="24"/>
        </w:rPr>
      </w:pPr>
      <w:r w:rsidRPr="5ABE63B8">
        <w:rPr>
          <w:rFonts w:eastAsiaTheme="minorEastAsia"/>
          <w:b/>
          <w:bCs/>
          <w:color w:val="9E022F"/>
          <w:sz w:val="28"/>
          <w:szCs w:val="28"/>
        </w:rPr>
        <w:t xml:space="preserve">DEIA </w:t>
      </w:r>
      <w:r w:rsidRPr="5ABE63B8">
        <w:rPr>
          <w:rFonts w:eastAsiaTheme="minorEastAsia"/>
          <w:color w:val="000000" w:themeColor="text1"/>
          <w:sz w:val="24"/>
          <w:szCs w:val="24"/>
        </w:rPr>
        <w:t>is an adopted acronym for the concepts of diversity, equity, inclusion, and accessibility. There may be an additional letter presented for accessibility (DEIA) depending on usage.</w:t>
      </w:r>
      <w:r>
        <w:rPr>
          <w:rFonts w:eastAsiaTheme="minorEastAsia"/>
          <w:color w:val="000000" w:themeColor="text1"/>
          <w:sz w:val="24"/>
          <w:szCs w:val="24"/>
        </w:rPr>
        <w:t xml:space="preserve"> (Source: </w:t>
      </w:r>
      <w:hyperlink r:id="rId8" w:tooltip="Glendale Community College C&amp;I website" w:history="1">
        <w:r w:rsidRPr="00633FE0">
          <w:rPr>
            <w:rStyle w:val="Hyperlink"/>
            <w:rFonts w:eastAsiaTheme="minorEastAsia"/>
            <w:sz w:val="24"/>
            <w:szCs w:val="24"/>
          </w:rPr>
          <w:t>Glendale Community College C&amp;I</w:t>
        </w:r>
      </w:hyperlink>
      <w:r>
        <w:rPr>
          <w:rFonts w:eastAsiaTheme="minorEastAsia"/>
          <w:color w:val="000000" w:themeColor="text1"/>
          <w:sz w:val="24"/>
          <w:szCs w:val="24"/>
        </w:rPr>
        <w:t>)</w:t>
      </w:r>
    </w:p>
    <w:p w14:paraId="2E8E5EC4" w14:textId="77777777" w:rsidR="00145D42" w:rsidRDefault="00145D42" w:rsidP="5ABE63B8">
      <w:pPr>
        <w:rPr>
          <w:rFonts w:eastAsiaTheme="minorEastAsia"/>
          <w:color w:val="000000" w:themeColor="text1"/>
          <w:sz w:val="24"/>
          <w:szCs w:val="24"/>
        </w:rPr>
      </w:pPr>
    </w:p>
    <w:p w14:paraId="26D66171" w14:textId="77777777" w:rsidR="00145D42" w:rsidRDefault="00145D42" w:rsidP="5ABE63B8">
      <w:pPr>
        <w:rPr>
          <w:rFonts w:eastAsiaTheme="minorEastAsia"/>
          <w:color w:val="000000" w:themeColor="text1"/>
          <w:sz w:val="24"/>
          <w:szCs w:val="24"/>
        </w:rPr>
      </w:pPr>
      <w:r w:rsidRPr="5ABE63B8">
        <w:rPr>
          <w:rFonts w:eastAsiaTheme="minorEastAsia"/>
          <w:b/>
          <w:bCs/>
          <w:color w:val="9E022F"/>
          <w:sz w:val="28"/>
          <w:szCs w:val="28"/>
        </w:rPr>
        <w:t xml:space="preserve">Diversity </w:t>
      </w:r>
      <w:r w:rsidRPr="5ABE63B8">
        <w:rPr>
          <w:rFonts w:eastAsiaTheme="minorEastAsia"/>
          <w:color w:val="000000" w:themeColor="text1"/>
          <w:sz w:val="24"/>
          <w:szCs w:val="24"/>
        </w:rPr>
        <w:t xml:space="preserve">is </w:t>
      </w:r>
      <w:r>
        <w:rPr>
          <w:rFonts w:eastAsiaTheme="minorEastAsia"/>
          <w:color w:val="000000" w:themeColor="text1"/>
          <w:sz w:val="24"/>
          <w:szCs w:val="24"/>
        </w:rPr>
        <w:t>t</w:t>
      </w:r>
      <w:r w:rsidRPr="0067400C">
        <w:rPr>
          <w:rFonts w:eastAsiaTheme="minorEastAsia"/>
          <w:color w:val="000000" w:themeColor="text1"/>
          <w:sz w:val="24"/>
          <w:szCs w:val="24"/>
        </w:rPr>
        <w:t>he myriad of ways in which people differ, including the psychological, physical, cognitive, and social differences that occur among all individuals, such as race, ethnicity, nationality, socioeconomic status, religion, economic class, education, age, gender, sexual orientation, marital status, mental and physical ability, and learning styles. Diversity is all inclusive and supportive of the proposition that everyone and every group should be valued. It is about understanding these differences and moving beyond simple tolerance to embracing and celebrating the rich dimensions of our differences.</w:t>
      </w:r>
      <w:r>
        <w:rPr>
          <w:rStyle w:val="EndnoteReference"/>
          <w:rFonts w:eastAsiaTheme="minorEastAsia"/>
          <w:color w:val="000000" w:themeColor="text1"/>
          <w:sz w:val="24"/>
          <w:szCs w:val="24"/>
        </w:rPr>
        <w:endnoteReference w:id="9"/>
      </w:r>
    </w:p>
    <w:p w14:paraId="0964F688" w14:textId="77777777" w:rsidR="00145D42" w:rsidRDefault="00145D42" w:rsidP="5ABE63B8">
      <w:pPr>
        <w:rPr>
          <w:rFonts w:eastAsiaTheme="minorEastAsia"/>
          <w:color w:val="000000" w:themeColor="text1"/>
          <w:sz w:val="24"/>
          <w:szCs w:val="24"/>
        </w:rPr>
      </w:pPr>
    </w:p>
    <w:p w14:paraId="01528804" w14:textId="77777777" w:rsidR="00145D42" w:rsidRDefault="00145D42" w:rsidP="00A37FFB">
      <w:r w:rsidRPr="00A37FFB">
        <w:rPr>
          <w:rFonts w:eastAsiaTheme="minorEastAsia"/>
          <w:b/>
          <w:bCs/>
          <w:color w:val="9E022F"/>
          <w:sz w:val="28"/>
          <w:szCs w:val="28"/>
        </w:rPr>
        <w:t>Epistemology</w:t>
      </w:r>
      <w:r w:rsidRPr="00A37FFB">
        <w:t>—as traditionally construed—is the study of knowledge.</w:t>
      </w:r>
      <w:r>
        <w:rPr>
          <w:rStyle w:val="EndnoteReference"/>
        </w:rPr>
        <w:endnoteReference w:id="10"/>
      </w:r>
      <w:r w:rsidRPr="00A37FFB">
        <w:t xml:space="preserve"> This study includes four main questions:</w:t>
      </w:r>
    </w:p>
    <w:p w14:paraId="5638B54D" w14:textId="77777777" w:rsidR="00145D42" w:rsidRPr="00A37FFB" w:rsidRDefault="00145D42" w:rsidP="00A37FFB"/>
    <w:p w14:paraId="58903F7C" w14:textId="77777777" w:rsidR="00145D42" w:rsidRPr="00A37FFB" w:rsidRDefault="00145D42" w:rsidP="00A87AB1">
      <w:pPr>
        <w:ind w:left="450"/>
      </w:pPr>
      <w:r w:rsidRPr="00A37FFB">
        <w:t xml:space="preserve">The </w:t>
      </w:r>
      <w:r w:rsidRPr="00A37FFB">
        <w:rPr>
          <w:b/>
          <w:bCs/>
        </w:rPr>
        <w:t>What-Is-It</w:t>
      </w:r>
      <w:r w:rsidRPr="00A37FFB">
        <w:t xml:space="preserve"> Question:</w:t>
      </w:r>
      <w:r>
        <w:t xml:space="preserve"> </w:t>
      </w:r>
      <w:r w:rsidRPr="00A37FFB">
        <w:t>What is knowledge?</w:t>
      </w:r>
    </w:p>
    <w:p w14:paraId="30E06EA9" w14:textId="77777777" w:rsidR="00145D42" w:rsidRPr="00A37FFB" w:rsidRDefault="00145D42" w:rsidP="00A87AB1">
      <w:pPr>
        <w:ind w:left="450"/>
      </w:pPr>
      <w:r w:rsidRPr="00A37FFB">
        <w:t xml:space="preserve">The </w:t>
      </w:r>
      <w:r w:rsidRPr="00A37FFB">
        <w:rPr>
          <w:b/>
          <w:bCs/>
        </w:rPr>
        <w:t>Justification</w:t>
      </w:r>
      <w:r w:rsidRPr="00A37FFB">
        <w:t xml:space="preserve"> Question: What makes a belief reasonable or rational or justified?</w:t>
      </w:r>
    </w:p>
    <w:p w14:paraId="2D02117A" w14:textId="77777777" w:rsidR="00145D42" w:rsidRPr="00A37FFB" w:rsidRDefault="00145D42" w:rsidP="00A87AB1">
      <w:pPr>
        <w:ind w:left="450"/>
      </w:pPr>
      <w:r w:rsidRPr="00A37FFB">
        <w:t xml:space="preserve">The </w:t>
      </w:r>
      <w:r w:rsidRPr="00A37FFB">
        <w:rPr>
          <w:b/>
          <w:bCs/>
        </w:rPr>
        <w:t>Source</w:t>
      </w:r>
      <w:r w:rsidRPr="00A37FFB">
        <w:t xml:space="preserve"> Question: What are the ultimate sources of knowledge (or justification)?</w:t>
      </w:r>
    </w:p>
    <w:p w14:paraId="4365451E" w14:textId="77777777" w:rsidR="00145D42" w:rsidRDefault="00145D42" w:rsidP="00A87AB1">
      <w:pPr>
        <w:ind w:left="450"/>
      </w:pPr>
      <w:r w:rsidRPr="00A37FFB">
        <w:t xml:space="preserve">The </w:t>
      </w:r>
      <w:r w:rsidRPr="00A37FFB">
        <w:rPr>
          <w:b/>
          <w:bCs/>
        </w:rPr>
        <w:t>Scope</w:t>
      </w:r>
      <w:r w:rsidRPr="00A37FFB">
        <w:t xml:space="preserve"> Question: What, if anything, do (or can) we know?</w:t>
      </w:r>
    </w:p>
    <w:p w14:paraId="1F197AE6" w14:textId="77777777" w:rsidR="00145D42" w:rsidRDefault="00145D42" w:rsidP="00AE4939">
      <w:pPr>
        <w:ind w:left="720"/>
      </w:pPr>
    </w:p>
    <w:p w14:paraId="2F8C8BB8" w14:textId="77777777" w:rsidR="00145D42" w:rsidRPr="00C77E62" w:rsidRDefault="00145D42" w:rsidP="00C77E62">
      <w:r>
        <w:rPr>
          <w:noProof/>
        </w:rPr>
        <w:lastRenderedPageBreak/>
        <w:t>In the context of education and specifically, discipline-specific curricula, faculty are asked to critically reflect on the history of their discipline with respect to the way knowledge is defined and accepted, and who does and does not have a voice in the discipline.</w:t>
      </w:r>
      <w:r>
        <w:rPr>
          <w:rStyle w:val="EndnoteReference"/>
          <w:noProof/>
        </w:rPr>
        <w:endnoteReference w:id="11"/>
      </w:r>
    </w:p>
    <w:p w14:paraId="3DD8D43B" w14:textId="77777777" w:rsidR="00145D42" w:rsidRDefault="00145D42" w:rsidP="5ABE63B8">
      <w:pPr>
        <w:rPr>
          <w:rFonts w:eastAsiaTheme="minorEastAsia"/>
          <w:b/>
          <w:bCs/>
          <w:color w:val="9E022F"/>
          <w:sz w:val="28"/>
          <w:szCs w:val="28"/>
        </w:rPr>
      </w:pPr>
    </w:p>
    <w:p w14:paraId="4252B2BA" w14:textId="77777777" w:rsidR="00145D42" w:rsidRDefault="00145D42" w:rsidP="75DC42EA">
      <w:pPr>
        <w:rPr>
          <w:rFonts w:eastAsiaTheme="minorEastAsia"/>
          <w:color w:val="000000" w:themeColor="text1"/>
          <w:sz w:val="24"/>
          <w:szCs w:val="24"/>
        </w:rPr>
      </w:pPr>
      <w:r w:rsidRPr="75DC42EA">
        <w:rPr>
          <w:rFonts w:eastAsiaTheme="minorEastAsia"/>
          <w:b/>
          <w:bCs/>
          <w:color w:val="9E022F"/>
          <w:sz w:val="28"/>
          <w:szCs w:val="28"/>
        </w:rPr>
        <w:t xml:space="preserve">Equity </w:t>
      </w:r>
      <w:r w:rsidRPr="75DC42EA">
        <w:rPr>
          <w:rFonts w:eastAsiaTheme="minorEastAsia"/>
          <w:color w:val="000000" w:themeColor="text1"/>
          <w:sz w:val="24"/>
          <w:szCs w:val="24"/>
        </w:rPr>
        <w:t>refers to fair and just practices and policies that ensure all campus community members can thrive. Equity is different than equality in that it implies treating everyone as if their experiences are the same. Being equitable means acknowledging and addressing structural inequalities—historic and current—that advantage some and disadvantage others and providing access to resources for success.</w:t>
      </w:r>
      <w:r w:rsidRPr="75DC42EA">
        <w:rPr>
          <w:rStyle w:val="EndnoteReference"/>
          <w:rFonts w:eastAsiaTheme="minorEastAsia"/>
          <w:color w:val="000000" w:themeColor="text1"/>
          <w:sz w:val="24"/>
          <w:szCs w:val="24"/>
        </w:rPr>
        <w:endnoteReference w:id="12"/>
      </w:r>
      <w:r w:rsidRPr="75DC42EA">
        <w:rPr>
          <w:rFonts w:eastAsiaTheme="minorEastAsia"/>
          <w:color w:val="000000" w:themeColor="text1"/>
          <w:sz w:val="24"/>
          <w:szCs w:val="24"/>
        </w:rPr>
        <w:t xml:space="preserve"> It is actively and intentionally challenging dominant narratives through empathy for the common good.</w:t>
      </w:r>
      <w:r w:rsidRPr="75DC42EA">
        <w:rPr>
          <w:rStyle w:val="EndnoteReference"/>
          <w:rFonts w:eastAsiaTheme="minorEastAsia"/>
          <w:color w:val="000000" w:themeColor="text1"/>
          <w:sz w:val="24"/>
          <w:szCs w:val="24"/>
        </w:rPr>
        <w:endnoteReference w:id="13"/>
      </w:r>
      <w:r w:rsidRPr="75DC42EA">
        <w:rPr>
          <w:rFonts w:eastAsiaTheme="minorEastAsia"/>
          <w:color w:val="000000" w:themeColor="text1"/>
          <w:sz w:val="24"/>
          <w:szCs w:val="24"/>
        </w:rPr>
        <w:t xml:space="preserve"> </w:t>
      </w:r>
    </w:p>
    <w:p w14:paraId="799F547F" w14:textId="77777777" w:rsidR="00145D42" w:rsidRDefault="00145D42" w:rsidP="5ABE63B8">
      <w:pPr>
        <w:rPr>
          <w:rFonts w:eastAsiaTheme="minorEastAsia"/>
          <w:color w:val="000000" w:themeColor="text1"/>
          <w:sz w:val="24"/>
          <w:szCs w:val="24"/>
        </w:rPr>
      </w:pPr>
    </w:p>
    <w:p w14:paraId="70797E8D" w14:textId="77777777" w:rsidR="00145D42" w:rsidRDefault="00145D42" w:rsidP="5ABE63B8">
      <w:pPr>
        <w:rPr>
          <w:rFonts w:eastAsiaTheme="minorEastAsia"/>
          <w:color w:val="000000" w:themeColor="text1"/>
          <w:sz w:val="24"/>
          <w:szCs w:val="24"/>
        </w:rPr>
      </w:pPr>
      <w:r w:rsidRPr="75DC42EA">
        <w:rPr>
          <w:rFonts w:eastAsiaTheme="minorEastAsia"/>
          <w:b/>
          <w:bCs/>
          <w:color w:val="9E022F"/>
          <w:sz w:val="28"/>
          <w:szCs w:val="28"/>
        </w:rPr>
        <w:t xml:space="preserve">Inclusion </w:t>
      </w:r>
      <w:r w:rsidRPr="75DC42EA">
        <w:rPr>
          <w:rFonts w:eastAsiaTheme="minorEastAsia"/>
          <w:color w:val="000000" w:themeColor="text1"/>
          <w:sz w:val="24"/>
          <w:szCs w:val="24"/>
        </w:rPr>
        <w:t xml:space="preserve">is an outcome to ensure that students of diverse backgrounds are treated fairly and respectfully. Inclusion outcomes are met when you, your institution, and your program are truly inviting to all and where diverse individuals can participate fully in the decision-making and development opportunities within an organization or group in a way that shares power. </w:t>
      </w:r>
      <w:r w:rsidRPr="75DC42EA">
        <w:rPr>
          <w:rStyle w:val="EndnoteReference"/>
          <w:rFonts w:eastAsiaTheme="minorEastAsia"/>
          <w:color w:val="000000" w:themeColor="text1"/>
          <w:sz w:val="24"/>
          <w:szCs w:val="24"/>
        </w:rPr>
        <w:endnoteReference w:id="14"/>
      </w:r>
      <w:r w:rsidRPr="75DC42EA">
        <w:rPr>
          <w:rFonts w:eastAsiaTheme="minorEastAsia"/>
          <w:color w:val="000000" w:themeColor="text1"/>
          <w:sz w:val="24"/>
          <w:szCs w:val="24"/>
        </w:rPr>
        <w:t xml:space="preserve">, </w:t>
      </w:r>
      <w:r w:rsidRPr="75DC42EA">
        <w:rPr>
          <w:rStyle w:val="EndnoteReference"/>
          <w:rFonts w:eastAsiaTheme="minorEastAsia"/>
          <w:color w:val="000000" w:themeColor="text1"/>
          <w:sz w:val="24"/>
          <w:szCs w:val="24"/>
        </w:rPr>
        <w:endnoteReference w:id="15"/>
      </w:r>
    </w:p>
    <w:p w14:paraId="7FF8CF25" w14:textId="77777777" w:rsidR="00145D42" w:rsidRDefault="00145D42" w:rsidP="5ABE63B8">
      <w:pPr>
        <w:rPr>
          <w:rFonts w:eastAsiaTheme="minorEastAsia"/>
          <w:color w:val="000000" w:themeColor="text1"/>
          <w:sz w:val="24"/>
          <w:szCs w:val="24"/>
        </w:rPr>
      </w:pPr>
    </w:p>
    <w:p w14:paraId="072FBC40" w14:textId="77777777" w:rsidR="00145D42" w:rsidRDefault="00145D42" w:rsidP="5ABE63B8">
      <w:pPr>
        <w:rPr>
          <w:rFonts w:eastAsiaTheme="minorEastAsia"/>
          <w:color w:val="000000" w:themeColor="text1"/>
          <w:sz w:val="24"/>
          <w:szCs w:val="24"/>
        </w:rPr>
      </w:pPr>
      <w:r w:rsidRPr="75DC42EA">
        <w:rPr>
          <w:rFonts w:eastAsiaTheme="minorEastAsia"/>
          <w:b/>
          <w:bCs/>
          <w:color w:val="9E022F"/>
          <w:sz w:val="28"/>
          <w:szCs w:val="28"/>
        </w:rPr>
        <w:t>Institutional Racism</w:t>
      </w:r>
      <w:r w:rsidRPr="75DC42EA">
        <w:rPr>
          <w:rFonts w:eastAsiaTheme="minorEastAsia"/>
          <w:color w:val="000000" w:themeColor="text1"/>
          <w:sz w:val="24"/>
          <w:szCs w:val="24"/>
        </w:rPr>
        <w:t xml:space="preserve"> refers specifically to the ways in which institutional policies and practices create different outcomes for different racial groups. The institutional policies may never mention any racial group, but their effect is to create advantages for whites and oppression and disadvantage for people from groups classified as people of color.</w:t>
      </w:r>
      <w:r w:rsidRPr="75DC42EA">
        <w:rPr>
          <w:rStyle w:val="EndnoteReference"/>
          <w:rFonts w:eastAsiaTheme="minorEastAsia"/>
          <w:color w:val="000000" w:themeColor="text1"/>
          <w:sz w:val="24"/>
          <w:szCs w:val="24"/>
        </w:rPr>
        <w:endnoteReference w:id="16"/>
      </w:r>
    </w:p>
    <w:p w14:paraId="4D5595D3" w14:textId="77777777" w:rsidR="00145D42" w:rsidRDefault="00145D42" w:rsidP="5ABE63B8">
      <w:pPr>
        <w:rPr>
          <w:rFonts w:eastAsiaTheme="minorEastAsia"/>
          <w:color w:val="000000" w:themeColor="text1"/>
          <w:sz w:val="24"/>
          <w:szCs w:val="24"/>
        </w:rPr>
      </w:pPr>
      <w:r w:rsidRPr="75DC42EA">
        <w:rPr>
          <w:rFonts w:eastAsiaTheme="minorEastAsia"/>
          <w:b/>
          <w:bCs/>
          <w:color w:val="9E022F"/>
          <w:sz w:val="28"/>
          <w:szCs w:val="28"/>
        </w:rPr>
        <w:t>Structural Racism</w:t>
      </w:r>
      <w:r w:rsidRPr="75DC42EA">
        <w:rPr>
          <w:rFonts w:eastAsiaTheme="minorEastAsia"/>
          <w:color w:val="000000" w:themeColor="text1"/>
          <w:sz w:val="24"/>
          <w:szCs w:val="24"/>
        </w:rPr>
        <w:t xml:space="preserve"> is the normalization and legitimization of an array of dynamics – historical, cultural, institutional and interpersonal – that routinely advantage Whites while producing cumulative and chronic adverse outcomes for people of color. Structural racism encompasses the entire system of White domination, diffused and infused in all aspects of society including its history, culture, politics, economics and entire social fabric.</w:t>
      </w:r>
      <w:r w:rsidRPr="75DC42EA">
        <w:rPr>
          <w:rStyle w:val="EndnoteReference"/>
          <w:rFonts w:eastAsiaTheme="minorEastAsia"/>
          <w:color w:val="000000" w:themeColor="text1"/>
          <w:sz w:val="24"/>
          <w:szCs w:val="24"/>
        </w:rPr>
        <w:endnoteReference w:id="17"/>
      </w:r>
      <w:r w:rsidRPr="75DC42EA">
        <w:rPr>
          <w:rFonts w:eastAsiaTheme="minorEastAsia"/>
          <w:color w:val="000000" w:themeColor="text1"/>
          <w:sz w:val="24"/>
          <w:szCs w:val="24"/>
        </w:rPr>
        <w:t xml:space="preserve"> Structural racism is more difficult to locate in a particular institution because it involves the reinforcing effects of multiple institutions and cultural norms, past and present, continually reproducing old and producing new forms of racism. Structural racism is the most profound and pervasive form of racism – all other forms of racism emerge from structural racism.</w:t>
      </w:r>
      <w:r w:rsidRPr="75DC42EA">
        <w:rPr>
          <w:rStyle w:val="EndnoteReference"/>
          <w:rFonts w:eastAsiaTheme="minorEastAsia"/>
          <w:color w:val="000000" w:themeColor="text1"/>
          <w:sz w:val="24"/>
          <w:szCs w:val="24"/>
        </w:rPr>
        <w:endnoteReference w:id="18"/>
      </w:r>
    </w:p>
    <w:p w14:paraId="6761B0CB" w14:textId="77777777" w:rsidR="00145D42" w:rsidRPr="00604239" w:rsidRDefault="00145D42" w:rsidP="5ABE63B8">
      <w:pPr>
        <w:rPr>
          <w:rFonts w:eastAsiaTheme="minorEastAsia"/>
          <w:color w:val="000000" w:themeColor="text1"/>
          <w:sz w:val="24"/>
          <w:szCs w:val="24"/>
        </w:rPr>
      </w:pPr>
    </w:p>
    <w:p w14:paraId="434B3FE1" w14:textId="77777777" w:rsidR="00145D42" w:rsidRDefault="00145D42"/>
    <w:p w14:paraId="60D1CBFD" w14:textId="38B100BF" w:rsidR="009420E5" w:rsidRDefault="35F28246">
      <w:r w:rsidRPr="5ABE63B8">
        <w:rPr>
          <w:rFonts w:ascii="Calibri" w:eastAsia="Calibri" w:hAnsi="Calibri" w:cs="Calibri"/>
          <w:b/>
          <w:bCs/>
          <w:color w:val="000000" w:themeColor="text1"/>
          <w:sz w:val="48"/>
          <w:szCs w:val="48"/>
        </w:rPr>
        <w:t xml:space="preserve">HOW </w:t>
      </w:r>
      <w:r w:rsidR="56A00FAD" w:rsidRPr="5ABE63B8">
        <w:rPr>
          <w:rFonts w:ascii="Calibri" w:eastAsia="Calibri" w:hAnsi="Calibri" w:cs="Calibri"/>
          <w:b/>
          <w:bCs/>
          <w:color w:val="000000" w:themeColor="text1"/>
          <w:sz w:val="48"/>
          <w:szCs w:val="48"/>
        </w:rPr>
        <w:t xml:space="preserve">CAN </w:t>
      </w:r>
      <w:r w:rsidR="74976777" w:rsidRPr="5ABE63B8">
        <w:rPr>
          <w:rFonts w:ascii="Calibri" w:eastAsia="Calibri" w:hAnsi="Calibri" w:cs="Calibri"/>
          <w:b/>
          <w:bCs/>
          <w:color w:val="000000" w:themeColor="text1"/>
          <w:sz w:val="48"/>
          <w:szCs w:val="48"/>
        </w:rPr>
        <w:t>ONE PERSON</w:t>
      </w:r>
      <w:r w:rsidR="56A00FAD" w:rsidRPr="5ABE63B8">
        <w:rPr>
          <w:rFonts w:ascii="Calibri" w:eastAsia="Calibri" w:hAnsi="Calibri" w:cs="Calibri"/>
          <w:b/>
          <w:bCs/>
          <w:color w:val="000000" w:themeColor="text1"/>
          <w:sz w:val="48"/>
          <w:szCs w:val="48"/>
        </w:rPr>
        <w:t xml:space="preserve"> MAKE A DIFFERENCE</w:t>
      </w:r>
      <w:r w:rsidR="036C4B1C" w:rsidRPr="5ABE63B8">
        <w:rPr>
          <w:rFonts w:ascii="Calibri" w:eastAsia="Calibri" w:hAnsi="Calibri" w:cs="Calibri"/>
          <w:b/>
          <w:bCs/>
          <w:color w:val="000000" w:themeColor="text1"/>
          <w:sz w:val="48"/>
          <w:szCs w:val="48"/>
        </w:rPr>
        <w:t>?</w:t>
      </w:r>
    </w:p>
    <w:p w14:paraId="097A39B3" w14:textId="7CC79889" w:rsidR="5ABE63B8" w:rsidRPr="003B3E26" w:rsidRDefault="7B73F6E3">
      <w:pPr>
        <w:rPr>
          <w:rFonts w:ascii="Calibri" w:eastAsia="Calibri" w:hAnsi="Calibri" w:cs="Calibri"/>
          <w:sz w:val="24"/>
          <w:szCs w:val="24"/>
        </w:rPr>
      </w:pPr>
      <w:r w:rsidRPr="5ABE63B8">
        <w:rPr>
          <w:rFonts w:ascii="Calibri" w:eastAsia="Calibri" w:hAnsi="Calibri" w:cs="Calibri"/>
          <w:sz w:val="24"/>
          <w:szCs w:val="24"/>
        </w:rPr>
        <w:lastRenderedPageBreak/>
        <w:t>Structural and cultural changes are needed to enact true change as an institution</w:t>
      </w:r>
      <w:r w:rsidR="522895F5" w:rsidRPr="5ABE63B8">
        <w:rPr>
          <w:rFonts w:ascii="Calibri" w:eastAsia="Calibri" w:hAnsi="Calibri" w:cs="Calibri"/>
          <w:sz w:val="24"/>
          <w:szCs w:val="24"/>
        </w:rPr>
        <w:t xml:space="preserve">. </w:t>
      </w:r>
      <w:r w:rsidR="55F8A533" w:rsidRPr="5ABE63B8">
        <w:rPr>
          <w:rFonts w:ascii="Calibri" w:eastAsia="Calibri" w:hAnsi="Calibri" w:cs="Calibri"/>
          <w:sz w:val="24"/>
          <w:szCs w:val="24"/>
        </w:rPr>
        <w:t xml:space="preserve">However, </w:t>
      </w:r>
      <w:r w:rsidR="71E131DA" w:rsidRPr="5ABE63B8">
        <w:rPr>
          <w:rFonts w:ascii="Calibri" w:eastAsia="Calibri" w:hAnsi="Calibri" w:cs="Calibri"/>
          <w:sz w:val="24"/>
          <w:szCs w:val="24"/>
        </w:rPr>
        <w:t xml:space="preserve">we all </w:t>
      </w:r>
      <w:bookmarkStart w:id="0" w:name="_Int_lrkfjyBO"/>
      <w:r w:rsidR="71E131DA" w:rsidRPr="5ABE63B8">
        <w:rPr>
          <w:rFonts w:ascii="Calibri" w:eastAsia="Calibri" w:hAnsi="Calibri" w:cs="Calibri"/>
          <w:sz w:val="24"/>
          <w:szCs w:val="24"/>
        </w:rPr>
        <w:t>own</w:t>
      </w:r>
      <w:bookmarkEnd w:id="0"/>
      <w:r w:rsidR="71E131DA" w:rsidRPr="5ABE63B8">
        <w:rPr>
          <w:rFonts w:ascii="Calibri" w:eastAsia="Calibri" w:hAnsi="Calibri" w:cs="Calibri"/>
          <w:sz w:val="24"/>
          <w:szCs w:val="24"/>
        </w:rPr>
        <w:t xml:space="preserve"> the responsibility to engage in individual change and professional and personal development</w:t>
      </w:r>
      <w:r w:rsidR="4EFE78B2" w:rsidRPr="5ABE63B8">
        <w:rPr>
          <w:rFonts w:ascii="Calibri" w:eastAsia="Calibri" w:hAnsi="Calibri" w:cs="Calibri"/>
          <w:sz w:val="24"/>
          <w:szCs w:val="24"/>
        </w:rPr>
        <w:t>. All levels of system-change dimensions can impact and influence one another. By addressing all levels of change at the same time, a more transformative institutional shift can occur.</w:t>
      </w:r>
      <w:r w:rsidR="5ABE63B8">
        <w:br w:type="page"/>
      </w:r>
    </w:p>
    <w:p w14:paraId="6D9E2831" w14:textId="0C5A3CE7" w:rsidR="009420E5" w:rsidRDefault="036C4B1C">
      <w:r w:rsidRPr="519A89BF">
        <w:rPr>
          <w:rFonts w:ascii="Calibri" w:eastAsia="Calibri" w:hAnsi="Calibri" w:cs="Calibri"/>
          <w:b/>
          <w:bCs/>
          <w:color w:val="000000" w:themeColor="text1"/>
          <w:sz w:val="48"/>
          <w:szCs w:val="48"/>
        </w:rPr>
        <w:lastRenderedPageBreak/>
        <w:t>CREATING MORE EQUITABLE CURRICULUM</w:t>
      </w:r>
    </w:p>
    <w:p w14:paraId="5618B002" w14:textId="7516A7F3" w:rsidR="3D9B8143" w:rsidRDefault="3D9B8143" w:rsidP="5ABE63B8">
      <w:pPr>
        <w:rPr>
          <w:rFonts w:eastAsiaTheme="minorEastAsia"/>
          <w:color w:val="000000" w:themeColor="text1"/>
          <w:sz w:val="24"/>
          <w:szCs w:val="24"/>
        </w:rPr>
      </w:pPr>
      <w:r w:rsidRPr="5ABE63B8">
        <w:rPr>
          <w:rFonts w:eastAsiaTheme="minorEastAsia"/>
          <w:color w:val="000000" w:themeColor="text1"/>
          <w:sz w:val="24"/>
          <w:szCs w:val="24"/>
        </w:rPr>
        <w:t>By building and revising courses and programs through an equity lens, we can construct curriculum that meets the needs of all students and promotes student success.</w:t>
      </w:r>
      <w:r w:rsidR="00AE51E0">
        <w:rPr>
          <w:rFonts w:eastAsiaTheme="minorEastAsia"/>
          <w:color w:val="000000" w:themeColor="text1"/>
          <w:sz w:val="24"/>
          <w:szCs w:val="24"/>
        </w:rPr>
        <w:t xml:space="preserve"> As you write new courses or revise your existing courses, look to incorporating the suggestions, below, which focus on specific sections of the COR. Also provided are before/after examples from Foothill CORs which have gone through the process of being updated using an equity lens.</w:t>
      </w:r>
    </w:p>
    <w:p w14:paraId="3D03F556" w14:textId="2F0DD979" w:rsidR="009420E5" w:rsidRDefault="3D9B8143">
      <w:r w:rsidRPr="519A89BF">
        <w:rPr>
          <w:rFonts w:ascii="Calibri" w:eastAsia="Calibri" w:hAnsi="Calibri" w:cs="Calibri"/>
          <w:b/>
          <w:bCs/>
          <w:color w:val="000000" w:themeColor="text1"/>
          <w:sz w:val="36"/>
          <w:szCs w:val="36"/>
        </w:rPr>
        <w:t xml:space="preserve">COURSE </w:t>
      </w:r>
      <w:r w:rsidR="036C4B1C" w:rsidRPr="519A89BF">
        <w:rPr>
          <w:rFonts w:ascii="Calibri" w:eastAsia="Calibri" w:hAnsi="Calibri" w:cs="Calibri"/>
          <w:b/>
          <w:bCs/>
          <w:color w:val="000000" w:themeColor="text1"/>
          <w:sz w:val="36"/>
          <w:szCs w:val="36"/>
        </w:rPr>
        <w:t>DESCRIPTION</w:t>
      </w:r>
    </w:p>
    <w:p w14:paraId="3E702A4E" w14:textId="2061E4ED" w:rsidR="348CEE5C" w:rsidRPr="00781130" w:rsidRDefault="348CEE5C" w:rsidP="5ABE63B8">
      <w:pPr>
        <w:pStyle w:val="ListParagraph"/>
        <w:numPr>
          <w:ilvl w:val="0"/>
          <w:numId w:val="10"/>
        </w:numPr>
        <w:rPr>
          <w:rFonts w:eastAsiaTheme="minorEastAsia"/>
          <w:color w:val="000000" w:themeColor="text1"/>
          <w:sz w:val="24"/>
          <w:szCs w:val="24"/>
        </w:rPr>
      </w:pPr>
      <w:r w:rsidRPr="00781130">
        <w:rPr>
          <w:rFonts w:eastAsiaTheme="minorEastAsia"/>
          <w:color w:val="000000" w:themeColor="text1"/>
          <w:sz w:val="24"/>
          <w:szCs w:val="24"/>
        </w:rPr>
        <w:t>Does it demonstrate a welcoming approach?</w:t>
      </w:r>
      <w:r w:rsidR="42E2242E" w:rsidRPr="00781130">
        <w:rPr>
          <w:rFonts w:eastAsiaTheme="minorEastAsia"/>
          <w:color w:val="000000" w:themeColor="text1"/>
          <w:sz w:val="24"/>
          <w:szCs w:val="24"/>
        </w:rPr>
        <w:t xml:space="preserve"> Does it engage students and invite them as participants/co-participants?</w:t>
      </w:r>
    </w:p>
    <w:p w14:paraId="7A0785EC" w14:textId="0B69A58A" w:rsidR="0F34E89B" w:rsidRPr="00781130" w:rsidRDefault="0F34E89B" w:rsidP="5ABE63B8">
      <w:pPr>
        <w:pStyle w:val="ListParagraph"/>
        <w:numPr>
          <w:ilvl w:val="1"/>
          <w:numId w:val="10"/>
        </w:numPr>
        <w:rPr>
          <w:rFonts w:eastAsiaTheme="minorEastAsia"/>
          <w:color w:val="000000" w:themeColor="text1"/>
          <w:sz w:val="24"/>
          <w:szCs w:val="24"/>
        </w:rPr>
      </w:pPr>
      <w:r w:rsidRPr="00781130">
        <w:rPr>
          <w:rFonts w:eastAsiaTheme="minorEastAsia"/>
          <w:color w:val="000000" w:themeColor="text1"/>
          <w:sz w:val="24"/>
          <w:szCs w:val="24"/>
        </w:rPr>
        <w:t xml:space="preserve">For </w:t>
      </w:r>
      <w:r w:rsidR="45BE35B1" w:rsidRPr="00781130">
        <w:rPr>
          <w:rFonts w:eastAsiaTheme="minorEastAsia"/>
          <w:color w:val="000000" w:themeColor="text1"/>
          <w:sz w:val="24"/>
          <w:szCs w:val="24"/>
        </w:rPr>
        <w:t>introductory or general courses</w:t>
      </w:r>
      <w:r w:rsidRPr="00781130">
        <w:rPr>
          <w:rFonts w:eastAsiaTheme="minorEastAsia"/>
          <w:color w:val="000000" w:themeColor="text1"/>
          <w:sz w:val="24"/>
          <w:szCs w:val="24"/>
        </w:rPr>
        <w:t>,</w:t>
      </w:r>
      <w:r w:rsidR="3392D6C9" w:rsidRPr="00781130">
        <w:rPr>
          <w:rFonts w:eastAsiaTheme="minorEastAsia"/>
          <w:color w:val="000000" w:themeColor="text1"/>
          <w:sz w:val="24"/>
          <w:szCs w:val="24"/>
        </w:rPr>
        <w:t xml:space="preserve"> mention that</w:t>
      </w:r>
      <w:r w:rsidR="666BC318" w:rsidRPr="00781130">
        <w:rPr>
          <w:rFonts w:eastAsiaTheme="minorEastAsia"/>
          <w:color w:val="000000" w:themeColor="text1"/>
          <w:sz w:val="24"/>
          <w:szCs w:val="24"/>
        </w:rPr>
        <w:t xml:space="preserve"> little to no experience in the topic/field</w:t>
      </w:r>
      <w:r w:rsidR="09E00759" w:rsidRPr="00781130">
        <w:rPr>
          <w:rFonts w:eastAsiaTheme="minorEastAsia"/>
          <w:color w:val="000000" w:themeColor="text1"/>
          <w:sz w:val="24"/>
          <w:szCs w:val="24"/>
        </w:rPr>
        <w:t xml:space="preserve"> is</w:t>
      </w:r>
      <w:r w:rsidR="666BC318" w:rsidRPr="00781130">
        <w:rPr>
          <w:rFonts w:eastAsiaTheme="minorEastAsia"/>
          <w:color w:val="000000" w:themeColor="text1"/>
          <w:sz w:val="24"/>
          <w:szCs w:val="24"/>
        </w:rPr>
        <w:t xml:space="preserve"> necessary</w:t>
      </w:r>
      <w:r w:rsidR="5105FC71" w:rsidRPr="00781130">
        <w:rPr>
          <w:rFonts w:eastAsiaTheme="minorEastAsia"/>
          <w:color w:val="000000" w:themeColor="text1"/>
          <w:sz w:val="24"/>
          <w:szCs w:val="24"/>
        </w:rPr>
        <w:t xml:space="preserve"> to enroll</w:t>
      </w:r>
    </w:p>
    <w:p w14:paraId="03DD7E6E" w14:textId="506E3094" w:rsidR="348CEE5C" w:rsidRPr="00781130" w:rsidRDefault="348CEE5C" w:rsidP="5ABE63B8">
      <w:pPr>
        <w:pStyle w:val="ListParagraph"/>
        <w:numPr>
          <w:ilvl w:val="0"/>
          <w:numId w:val="10"/>
        </w:numPr>
        <w:rPr>
          <w:rFonts w:eastAsiaTheme="minorEastAsia"/>
          <w:color w:val="000000" w:themeColor="text1"/>
          <w:sz w:val="24"/>
          <w:szCs w:val="24"/>
        </w:rPr>
      </w:pPr>
      <w:r w:rsidRPr="00781130">
        <w:rPr>
          <w:rFonts w:eastAsiaTheme="minorEastAsia"/>
          <w:color w:val="000000" w:themeColor="text1"/>
          <w:sz w:val="24"/>
          <w:szCs w:val="24"/>
        </w:rPr>
        <w:t>Does it have inclusive language</w:t>
      </w:r>
      <w:r w:rsidR="5A72E594" w:rsidRPr="00781130">
        <w:rPr>
          <w:rFonts w:eastAsiaTheme="minorEastAsia"/>
          <w:color w:val="000000" w:themeColor="text1"/>
          <w:sz w:val="24"/>
          <w:szCs w:val="24"/>
        </w:rPr>
        <w:t>?</w:t>
      </w:r>
    </w:p>
    <w:p w14:paraId="55023267" w14:textId="725B63D0" w:rsidR="348CEE5C" w:rsidRPr="00781130" w:rsidRDefault="5A72E594" w:rsidP="5ABE63B8">
      <w:pPr>
        <w:pStyle w:val="ListParagraph"/>
        <w:numPr>
          <w:ilvl w:val="1"/>
          <w:numId w:val="10"/>
        </w:numPr>
        <w:rPr>
          <w:rFonts w:eastAsiaTheme="minorEastAsia"/>
          <w:color w:val="000000" w:themeColor="text1"/>
          <w:sz w:val="24"/>
          <w:szCs w:val="24"/>
        </w:rPr>
      </w:pPr>
      <w:r w:rsidRPr="00781130">
        <w:rPr>
          <w:rFonts w:eastAsiaTheme="minorEastAsia"/>
          <w:color w:val="000000" w:themeColor="text1"/>
          <w:sz w:val="24"/>
          <w:szCs w:val="24"/>
        </w:rPr>
        <w:t>U</w:t>
      </w:r>
      <w:r w:rsidR="348CEE5C" w:rsidRPr="00781130">
        <w:rPr>
          <w:rFonts w:eastAsiaTheme="minorEastAsia"/>
          <w:color w:val="000000" w:themeColor="text1"/>
          <w:sz w:val="24"/>
          <w:szCs w:val="24"/>
        </w:rPr>
        <w:t>se “the student” as much as possible, rather than he/she, or his/her</w:t>
      </w:r>
    </w:p>
    <w:p w14:paraId="60B0E218" w14:textId="1BADF84B" w:rsidR="348CEE5C" w:rsidRPr="00781130" w:rsidRDefault="5BB5E9DE" w:rsidP="5ABE63B8">
      <w:pPr>
        <w:pStyle w:val="ListParagraph"/>
        <w:numPr>
          <w:ilvl w:val="1"/>
          <w:numId w:val="10"/>
        </w:numPr>
        <w:rPr>
          <w:rFonts w:eastAsiaTheme="minorEastAsia"/>
          <w:color w:val="000000" w:themeColor="text1"/>
          <w:sz w:val="24"/>
          <w:szCs w:val="24"/>
        </w:rPr>
      </w:pPr>
      <w:r w:rsidRPr="00781130">
        <w:rPr>
          <w:rFonts w:eastAsiaTheme="minorEastAsia"/>
          <w:color w:val="000000" w:themeColor="text1"/>
          <w:sz w:val="24"/>
          <w:szCs w:val="24"/>
        </w:rPr>
        <w:t>U</w:t>
      </w:r>
      <w:r w:rsidR="348CEE5C" w:rsidRPr="00781130">
        <w:rPr>
          <w:rFonts w:eastAsiaTheme="minorEastAsia"/>
          <w:color w:val="000000" w:themeColor="text1"/>
          <w:sz w:val="24"/>
          <w:szCs w:val="24"/>
        </w:rPr>
        <w:t xml:space="preserve">se active versus passive voice, minimize jargon </w:t>
      </w:r>
      <w:r w:rsidR="0B91A7C8" w:rsidRPr="00781130">
        <w:rPr>
          <w:rFonts w:eastAsiaTheme="minorEastAsia"/>
          <w:color w:val="000000" w:themeColor="text1"/>
          <w:sz w:val="24"/>
          <w:szCs w:val="24"/>
        </w:rPr>
        <w:t>and/</w:t>
      </w:r>
      <w:r w:rsidR="348CEE5C" w:rsidRPr="00781130">
        <w:rPr>
          <w:rFonts w:eastAsiaTheme="minorEastAsia"/>
          <w:color w:val="000000" w:themeColor="text1"/>
          <w:sz w:val="24"/>
          <w:szCs w:val="24"/>
        </w:rPr>
        <w:t>or define discipline-specific terminology</w:t>
      </w:r>
    </w:p>
    <w:p w14:paraId="698C2AB0" w14:textId="79677646" w:rsidR="348CEE5C" w:rsidRPr="00781130" w:rsidRDefault="2A9DFEB5" w:rsidP="5ABE63B8">
      <w:pPr>
        <w:pStyle w:val="ListParagraph"/>
        <w:numPr>
          <w:ilvl w:val="0"/>
          <w:numId w:val="10"/>
        </w:numPr>
        <w:rPr>
          <w:rFonts w:eastAsiaTheme="minorEastAsia"/>
          <w:color w:val="000000" w:themeColor="text1"/>
          <w:sz w:val="24"/>
          <w:szCs w:val="24"/>
        </w:rPr>
      </w:pPr>
      <w:r w:rsidRPr="00781130">
        <w:rPr>
          <w:rFonts w:eastAsiaTheme="minorEastAsia"/>
          <w:color w:val="000000" w:themeColor="text1"/>
          <w:sz w:val="24"/>
          <w:szCs w:val="24"/>
        </w:rPr>
        <w:t>D</w:t>
      </w:r>
      <w:r w:rsidR="348CEE5C" w:rsidRPr="00781130">
        <w:rPr>
          <w:rFonts w:eastAsiaTheme="minorEastAsia"/>
          <w:color w:val="000000" w:themeColor="text1"/>
          <w:sz w:val="24"/>
          <w:szCs w:val="24"/>
        </w:rPr>
        <w:t>oes it include DEIA content that will be covered in the course?</w:t>
      </w:r>
    </w:p>
    <w:p w14:paraId="127D705F" w14:textId="5B0E33ED" w:rsidR="348CEE5C" w:rsidRDefault="348CEE5C"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Example</w:t>
      </w:r>
      <w:r w:rsidR="1FE1E0E4" w:rsidRPr="5ABE63B8">
        <w:rPr>
          <w:rFonts w:eastAsiaTheme="minorEastAsia"/>
          <w:color w:val="000000" w:themeColor="text1"/>
          <w:sz w:val="24"/>
          <w:szCs w:val="24"/>
        </w:rPr>
        <w:t xml:space="preserve">(s) </w:t>
      </w:r>
      <w:r w:rsidR="00E90630">
        <w:rPr>
          <w:rFonts w:eastAsiaTheme="minorEastAsia"/>
          <w:color w:val="000000" w:themeColor="text1"/>
          <w:sz w:val="24"/>
          <w:szCs w:val="24"/>
        </w:rPr>
        <w:t xml:space="preserve">from </w:t>
      </w:r>
      <w:r w:rsidR="1FE1E0E4" w:rsidRPr="5ABE63B8">
        <w:rPr>
          <w:rFonts w:eastAsiaTheme="minorEastAsia"/>
          <w:color w:val="000000" w:themeColor="text1"/>
          <w:sz w:val="24"/>
          <w:szCs w:val="24"/>
        </w:rPr>
        <w:t>Foothill CORs</w:t>
      </w:r>
      <w:r w:rsidRPr="5ABE63B8">
        <w:rPr>
          <w:rFonts w:eastAsiaTheme="minorEastAsia"/>
          <w:color w:val="000000" w:themeColor="text1"/>
          <w:sz w:val="24"/>
          <w:szCs w:val="24"/>
        </w:rPr>
        <w:t>:</w:t>
      </w:r>
    </w:p>
    <w:p w14:paraId="4E6E5A56" w14:textId="25D59215" w:rsidR="348CEE5C" w:rsidRDefault="348CEE5C" w:rsidP="5ABE63B8">
      <w:pPr>
        <w:pStyle w:val="ListParagraph"/>
        <w:numPr>
          <w:ilvl w:val="1"/>
          <w:numId w:val="10"/>
        </w:numPr>
        <w:rPr>
          <w:rFonts w:eastAsiaTheme="minorEastAsia"/>
          <w:color w:val="000000" w:themeColor="text1"/>
          <w:sz w:val="24"/>
          <w:szCs w:val="24"/>
        </w:rPr>
      </w:pPr>
      <w:r w:rsidRPr="5ABE63B8">
        <w:rPr>
          <w:rFonts w:eastAsiaTheme="minorEastAsia"/>
          <w:color w:val="000000" w:themeColor="text1"/>
          <w:sz w:val="24"/>
          <w:szCs w:val="24"/>
        </w:rPr>
        <w:t>Before</w:t>
      </w:r>
      <w:r w:rsidR="2CF3BEB7" w:rsidRPr="5ABE63B8">
        <w:rPr>
          <w:rFonts w:eastAsiaTheme="minorEastAsia"/>
          <w:color w:val="000000" w:themeColor="text1"/>
          <w:sz w:val="24"/>
          <w:szCs w:val="24"/>
        </w:rPr>
        <w:t>:</w:t>
      </w:r>
    </w:p>
    <w:p w14:paraId="4A9D8417" w14:textId="3AA9B9C9" w:rsidR="348CEE5C" w:rsidRDefault="348CEE5C" w:rsidP="5ABE63B8">
      <w:pPr>
        <w:pStyle w:val="ListParagraph"/>
        <w:numPr>
          <w:ilvl w:val="1"/>
          <w:numId w:val="10"/>
        </w:numPr>
        <w:rPr>
          <w:rFonts w:eastAsiaTheme="minorEastAsia"/>
          <w:color w:val="000000" w:themeColor="text1"/>
          <w:sz w:val="24"/>
          <w:szCs w:val="24"/>
        </w:rPr>
      </w:pPr>
      <w:r w:rsidRPr="5ABE63B8">
        <w:rPr>
          <w:rFonts w:eastAsiaTheme="minorEastAsia"/>
          <w:color w:val="000000" w:themeColor="text1"/>
          <w:sz w:val="24"/>
          <w:szCs w:val="24"/>
        </w:rPr>
        <w:t>After</w:t>
      </w:r>
      <w:r w:rsidR="3F86C398" w:rsidRPr="5ABE63B8">
        <w:rPr>
          <w:rFonts w:eastAsiaTheme="minorEastAsia"/>
          <w:color w:val="000000" w:themeColor="text1"/>
          <w:sz w:val="24"/>
          <w:szCs w:val="24"/>
        </w:rPr>
        <w:t>:</w:t>
      </w:r>
    </w:p>
    <w:p w14:paraId="1696C221" w14:textId="7CF33498" w:rsidR="009420E5" w:rsidRDefault="036C4B1C">
      <w:r w:rsidRPr="519A89BF">
        <w:rPr>
          <w:rFonts w:ascii="Calibri" w:eastAsia="Calibri" w:hAnsi="Calibri" w:cs="Calibri"/>
          <w:b/>
          <w:bCs/>
          <w:color w:val="000000" w:themeColor="text1"/>
          <w:sz w:val="36"/>
          <w:szCs w:val="36"/>
        </w:rPr>
        <w:t>COURSE CONTENT</w:t>
      </w:r>
    </w:p>
    <w:p w14:paraId="7398E095" w14:textId="77777777" w:rsidR="00543086" w:rsidRDefault="00543086" w:rsidP="00543086">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Does the content communicate a philosophy that values diverse knowledge and abilities?</w:t>
      </w:r>
    </w:p>
    <w:p w14:paraId="5F914CB1" w14:textId="57CD8BE2"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Is it timely?</w:t>
      </w:r>
      <w:r w:rsidR="5D7E1B62" w:rsidRPr="00543086">
        <w:rPr>
          <w:rFonts w:eastAsiaTheme="minorEastAsia"/>
          <w:color w:val="000000" w:themeColor="text1"/>
          <w:sz w:val="24"/>
          <w:szCs w:val="24"/>
        </w:rPr>
        <w:t xml:space="preserve"> How has the topic/field evolved over time, and does the content reflect the most current iteration?</w:t>
      </w:r>
    </w:p>
    <w:p w14:paraId="5EDE9FF6" w14:textId="7D24A1F3" w:rsidR="7359DB11" w:rsidRPr="00543086" w:rsidRDefault="00543086" w:rsidP="5ABE63B8">
      <w:pPr>
        <w:pStyle w:val="ListParagraph"/>
        <w:numPr>
          <w:ilvl w:val="1"/>
          <w:numId w:val="10"/>
        </w:numPr>
        <w:rPr>
          <w:rFonts w:eastAsiaTheme="minorEastAsia"/>
          <w:color w:val="000000" w:themeColor="text1"/>
          <w:sz w:val="24"/>
          <w:szCs w:val="24"/>
        </w:rPr>
      </w:pPr>
      <w:r w:rsidRPr="00543086">
        <w:rPr>
          <w:rFonts w:eastAsiaTheme="minorEastAsia"/>
          <w:color w:val="000000" w:themeColor="text1"/>
          <w:sz w:val="24"/>
          <w:szCs w:val="24"/>
        </w:rPr>
        <w:t>A</w:t>
      </w:r>
      <w:r w:rsidR="7359DB11" w:rsidRPr="00543086">
        <w:rPr>
          <w:rFonts w:eastAsiaTheme="minorEastAsia"/>
          <w:color w:val="000000" w:themeColor="text1"/>
          <w:sz w:val="24"/>
          <w:szCs w:val="24"/>
        </w:rPr>
        <w:t xml:space="preserve">ddress historical </w:t>
      </w:r>
      <w:r w:rsidRPr="00543086">
        <w:rPr>
          <w:rFonts w:eastAsiaTheme="minorEastAsia"/>
          <w:color w:val="000000" w:themeColor="text1"/>
          <w:sz w:val="24"/>
          <w:szCs w:val="24"/>
        </w:rPr>
        <w:t xml:space="preserve">and/or contemporary </w:t>
      </w:r>
      <w:proofErr w:type="gramStart"/>
      <w:r w:rsidR="7359DB11" w:rsidRPr="00543086">
        <w:rPr>
          <w:rFonts w:eastAsiaTheme="minorEastAsia"/>
          <w:color w:val="000000" w:themeColor="text1"/>
          <w:sz w:val="24"/>
          <w:szCs w:val="24"/>
        </w:rPr>
        <w:t>misconceptions</w:t>
      </w:r>
      <w:proofErr w:type="gramEnd"/>
    </w:p>
    <w:p w14:paraId="35DA4E7B" w14:textId="4AECA1AC"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Is it relevant to the lived experience</w:t>
      </w:r>
      <w:r w:rsidR="00543086">
        <w:rPr>
          <w:rFonts w:eastAsiaTheme="minorEastAsia"/>
          <w:color w:val="000000" w:themeColor="text1"/>
          <w:sz w:val="24"/>
          <w:szCs w:val="24"/>
        </w:rPr>
        <w:t>s</w:t>
      </w:r>
      <w:r w:rsidRPr="00543086">
        <w:rPr>
          <w:rFonts w:eastAsiaTheme="minorEastAsia"/>
          <w:color w:val="000000" w:themeColor="text1"/>
          <w:sz w:val="24"/>
          <w:szCs w:val="24"/>
        </w:rPr>
        <w:t xml:space="preserve"> of the students?</w:t>
      </w:r>
    </w:p>
    <w:p w14:paraId="1E75A19B" w14:textId="4A12CFFA"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 xml:space="preserve">Is </w:t>
      </w:r>
      <w:bookmarkStart w:id="1" w:name="_Int_9SimzPSm"/>
      <w:r w:rsidRPr="00543086">
        <w:rPr>
          <w:rFonts w:eastAsiaTheme="minorEastAsia"/>
          <w:color w:val="000000" w:themeColor="text1"/>
          <w:sz w:val="24"/>
          <w:szCs w:val="24"/>
        </w:rPr>
        <w:t>the language</w:t>
      </w:r>
      <w:bookmarkEnd w:id="1"/>
      <w:r w:rsidRPr="00543086">
        <w:rPr>
          <w:rFonts w:eastAsiaTheme="minorEastAsia"/>
          <w:color w:val="000000" w:themeColor="text1"/>
          <w:sz w:val="24"/>
          <w:szCs w:val="24"/>
        </w:rPr>
        <w:t xml:space="preserve"> inclusive? Does it show a commitment to help students succeed/accomplish SLOs?</w:t>
      </w:r>
    </w:p>
    <w:p w14:paraId="67C776E5" w14:textId="262A461A" w:rsidR="116AE337"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Does it acknowledge the reality of racism and/or include topics related to DEIA?</w:t>
      </w:r>
    </w:p>
    <w:p w14:paraId="3ED027BD" w14:textId="3A2A28DF" w:rsidR="00EF7A88" w:rsidRPr="00543086" w:rsidRDefault="00EF7A88" w:rsidP="5ABE63B8">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Does it offer opportunity to critique the historical foundations of the discipline?</w:t>
      </w:r>
    </w:p>
    <w:p w14:paraId="33AFFB03" w14:textId="6627EEAC" w:rsidR="116AE337" w:rsidRPr="00543086" w:rsidRDefault="116AE33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 xml:space="preserve">Does it explore a broad range of diverse contributions to the </w:t>
      </w:r>
      <w:r w:rsidR="2624522C" w:rsidRPr="00543086">
        <w:rPr>
          <w:rFonts w:eastAsiaTheme="minorEastAsia"/>
          <w:color w:val="000000" w:themeColor="text1"/>
          <w:sz w:val="24"/>
          <w:szCs w:val="24"/>
        </w:rPr>
        <w:t>topic/field</w:t>
      </w:r>
      <w:r w:rsidRPr="00543086">
        <w:rPr>
          <w:rFonts w:eastAsiaTheme="minorEastAsia"/>
          <w:color w:val="000000" w:themeColor="text1"/>
          <w:sz w:val="24"/>
          <w:szCs w:val="24"/>
        </w:rPr>
        <w:t>?</w:t>
      </w:r>
    </w:p>
    <w:p w14:paraId="26717EEE" w14:textId="559E09C8" w:rsidR="6BEEEFA8" w:rsidRPr="00543086" w:rsidRDefault="6BEEEFA8" w:rsidP="5ABE63B8">
      <w:pPr>
        <w:pStyle w:val="ListParagraph"/>
        <w:numPr>
          <w:ilvl w:val="1"/>
          <w:numId w:val="10"/>
        </w:numPr>
        <w:rPr>
          <w:rFonts w:eastAsiaTheme="minorEastAsia"/>
          <w:color w:val="000000" w:themeColor="text1"/>
          <w:sz w:val="24"/>
          <w:szCs w:val="24"/>
        </w:rPr>
      </w:pPr>
      <w:r w:rsidRPr="00543086">
        <w:rPr>
          <w:rFonts w:eastAsiaTheme="minorEastAsia"/>
          <w:color w:val="000000" w:themeColor="text1"/>
          <w:sz w:val="24"/>
          <w:szCs w:val="24"/>
        </w:rPr>
        <w:t>Move away from including only “canonical” contributions</w:t>
      </w:r>
    </w:p>
    <w:p w14:paraId="17FA2C02" w14:textId="24F160B0" w:rsidR="116AE337" w:rsidRDefault="116AE337" w:rsidP="5ABE63B8">
      <w:pPr>
        <w:pStyle w:val="ListParagraph"/>
        <w:numPr>
          <w:ilvl w:val="0"/>
          <w:numId w:val="10"/>
        </w:numPr>
        <w:rPr>
          <w:rFonts w:ascii="Calibri" w:eastAsia="Calibri" w:hAnsi="Calibri" w:cs="Calibri"/>
          <w:color w:val="000000" w:themeColor="text1"/>
          <w:sz w:val="24"/>
          <w:szCs w:val="24"/>
        </w:rPr>
      </w:pPr>
      <w:r w:rsidRPr="5ABE63B8">
        <w:rPr>
          <w:rFonts w:eastAsiaTheme="minorEastAsia"/>
          <w:color w:val="000000" w:themeColor="text1"/>
          <w:sz w:val="24"/>
          <w:szCs w:val="24"/>
        </w:rPr>
        <w:t xml:space="preserve">Are students empowered to attain </w:t>
      </w:r>
      <w:bookmarkStart w:id="2" w:name="_Int_38yq0TwV"/>
      <w:r w:rsidRPr="5ABE63B8">
        <w:rPr>
          <w:rFonts w:eastAsiaTheme="minorEastAsia"/>
          <w:color w:val="000000" w:themeColor="text1"/>
          <w:sz w:val="24"/>
          <w:szCs w:val="24"/>
        </w:rPr>
        <w:t>an ownership</w:t>
      </w:r>
      <w:bookmarkEnd w:id="2"/>
      <w:r w:rsidRPr="5ABE63B8">
        <w:rPr>
          <w:rFonts w:eastAsiaTheme="minorEastAsia"/>
          <w:color w:val="000000" w:themeColor="text1"/>
          <w:sz w:val="24"/>
          <w:szCs w:val="24"/>
        </w:rPr>
        <w:t xml:space="preserve"> of their knowledge, instead of having it bestowed upon them?</w:t>
      </w:r>
    </w:p>
    <w:p w14:paraId="29A10056" w14:textId="1EC17A65" w:rsidR="17E443D0" w:rsidRDefault="17E443D0"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606A57BB" w14:textId="302FB463" w:rsidR="17E443D0" w:rsidRDefault="00E4775F" w:rsidP="5ABE63B8">
      <w:pPr>
        <w:pStyle w:val="ListParagraph"/>
        <w:numPr>
          <w:ilvl w:val="1"/>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BIOL 40A Human Anatomy &amp; Physiology - added the following topics:</w:t>
      </w:r>
    </w:p>
    <w:p w14:paraId="31280CE9" w14:textId="55BE159A" w:rsidR="00E4775F" w:rsidRDefault="00E4775F"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History of anatomy and physiology acknowledging bias in the fields toward contributions of men of European descent</w:t>
      </w:r>
    </w:p>
    <w:p w14:paraId="784F9DFE" w14:textId="2DB625F5" w:rsidR="00E4775F" w:rsidRDefault="00E4775F"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Recognition of historical contributions of individuals such as Wang </w:t>
      </w:r>
      <w:proofErr w:type="spellStart"/>
      <w:r>
        <w:rPr>
          <w:rFonts w:ascii="Calibri" w:eastAsia="Calibri" w:hAnsi="Calibri" w:cs="Calibri"/>
          <w:color w:val="000000" w:themeColor="text1"/>
          <w:sz w:val="24"/>
          <w:szCs w:val="24"/>
        </w:rPr>
        <w:t>Qingren</w:t>
      </w:r>
      <w:proofErr w:type="spellEnd"/>
      <w:r>
        <w:rPr>
          <w:rFonts w:ascii="Calibri" w:eastAsia="Calibri" w:hAnsi="Calibri" w:cs="Calibri"/>
          <w:color w:val="000000" w:themeColor="text1"/>
          <w:sz w:val="24"/>
          <w:szCs w:val="24"/>
        </w:rPr>
        <w:t>, Imhotep, Ibn al-</w:t>
      </w:r>
      <w:proofErr w:type="spellStart"/>
      <w:r>
        <w:rPr>
          <w:rFonts w:ascii="Calibri" w:eastAsia="Calibri" w:hAnsi="Calibri" w:cs="Calibri"/>
          <w:color w:val="000000" w:themeColor="text1"/>
          <w:sz w:val="24"/>
          <w:szCs w:val="24"/>
        </w:rPr>
        <w:t>Nafis</w:t>
      </w:r>
      <w:proofErr w:type="spellEnd"/>
      <w:r>
        <w:rPr>
          <w:rFonts w:ascii="Calibri" w:eastAsia="Calibri" w:hAnsi="Calibri" w:cs="Calibri"/>
          <w:color w:val="000000" w:themeColor="text1"/>
          <w:sz w:val="24"/>
          <w:szCs w:val="24"/>
        </w:rPr>
        <w:t xml:space="preserve">, Alessandra </w:t>
      </w:r>
      <w:proofErr w:type="spellStart"/>
      <w:r>
        <w:rPr>
          <w:rFonts w:ascii="Calibri" w:eastAsia="Calibri" w:hAnsi="Calibri" w:cs="Calibri"/>
          <w:color w:val="000000" w:themeColor="text1"/>
          <w:sz w:val="24"/>
          <w:szCs w:val="24"/>
        </w:rPr>
        <w:t>Giliani</w:t>
      </w:r>
      <w:proofErr w:type="spellEnd"/>
      <w:r>
        <w:rPr>
          <w:rFonts w:ascii="Calibri" w:eastAsia="Calibri" w:hAnsi="Calibri" w:cs="Calibri"/>
          <w:color w:val="000000" w:themeColor="text1"/>
          <w:sz w:val="24"/>
          <w:szCs w:val="24"/>
        </w:rPr>
        <w:t xml:space="preserve">, </w:t>
      </w:r>
      <w:proofErr w:type="spellStart"/>
      <w:r>
        <w:rPr>
          <w:rFonts w:ascii="Calibri" w:eastAsia="Calibri" w:hAnsi="Calibri" w:cs="Calibri"/>
          <w:color w:val="000000" w:themeColor="text1"/>
          <w:sz w:val="24"/>
          <w:szCs w:val="24"/>
        </w:rPr>
        <w:t>Sushruta</w:t>
      </w:r>
      <w:proofErr w:type="spellEnd"/>
      <w:r>
        <w:rPr>
          <w:rFonts w:ascii="Calibri" w:eastAsia="Calibri" w:hAnsi="Calibri" w:cs="Calibri"/>
          <w:color w:val="000000" w:themeColor="text1"/>
          <w:sz w:val="24"/>
          <w:szCs w:val="24"/>
        </w:rPr>
        <w:t>, etc.</w:t>
      </w:r>
    </w:p>
    <w:p w14:paraId="3FDAFC73" w14:textId="44D78A29" w:rsidR="00E90630" w:rsidRDefault="00E90630"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Evolution of skin colors and misconceptions regarding a biological basis for race</w:t>
      </w:r>
    </w:p>
    <w:p w14:paraId="1BDC2E73" w14:textId="44728D16" w:rsidR="00E90630" w:rsidRDefault="00E90630"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Disparities related to the underrepresentation of individuals with darkly pigmented skin in textbooks, medical training, and clinical testing</w:t>
      </w:r>
    </w:p>
    <w:p w14:paraId="799B5E4E" w14:textId="5B9E84B1" w:rsidR="00E96426" w:rsidRDefault="00E96426"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Examination of health disparities, social determinants of health, and health inequities as related to … organ systems</w:t>
      </w:r>
    </w:p>
    <w:p w14:paraId="2C4B43F3" w14:textId="775A6BE6" w:rsidR="00E96426" w:rsidRDefault="00E96426" w:rsidP="00E4775F">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Examination of the contributions of scientists from a diversity of backgrounds to the fields of anatomy and physiology</w:t>
      </w:r>
    </w:p>
    <w:p w14:paraId="497048A0" w14:textId="7FC4AAAF" w:rsidR="009420E5" w:rsidRDefault="036C4B1C">
      <w:r w:rsidRPr="5ABE63B8">
        <w:rPr>
          <w:rFonts w:ascii="Calibri" w:eastAsia="Calibri" w:hAnsi="Calibri" w:cs="Calibri"/>
          <w:b/>
          <w:bCs/>
          <w:color w:val="000000" w:themeColor="text1"/>
          <w:sz w:val="36"/>
          <w:szCs w:val="36"/>
        </w:rPr>
        <w:t>METHODS OF EVALUATION</w:t>
      </w:r>
    </w:p>
    <w:p w14:paraId="41A7980A" w14:textId="77777777" w:rsidR="00455000" w:rsidRDefault="00455000" w:rsidP="00455000">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Are we as instructors considering our own biases when constructing and evaluating assessments?</w:t>
      </w:r>
    </w:p>
    <w:p w14:paraId="596630B1" w14:textId="70F42976" w:rsidR="7E582C77" w:rsidRPr="00455000" w:rsidRDefault="1B16EFD2" w:rsidP="5ABE63B8">
      <w:pPr>
        <w:pStyle w:val="ListParagraph"/>
        <w:numPr>
          <w:ilvl w:val="0"/>
          <w:numId w:val="10"/>
        </w:numPr>
        <w:rPr>
          <w:rFonts w:eastAsiaTheme="minorEastAsia"/>
          <w:color w:val="000000" w:themeColor="text1"/>
          <w:sz w:val="24"/>
          <w:szCs w:val="24"/>
        </w:rPr>
      </w:pPr>
      <w:r w:rsidRPr="00455000">
        <w:rPr>
          <w:rFonts w:eastAsiaTheme="minorEastAsia"/>
          <w:color w:val="000000" w:themeColor="text1"/>
          <w:sz w:val="24"/>
          <w:szCs w:val="24"/>
        </w:rPr>
        <w:t>Are the methods detailed and descriptive?</w:t>
      </w:r>
    </w:p>
    <w:p w14:paraId="25867A82" w14:textId="3BF2CAEC" w:rsidR="7E582C77" w:rsidRPr="00455000" w:rsidRDefault="1B16EFD2" w:rsidP="5ABE63B8">
      <w:pPr>
        <w:pStyle w:val="ListParagraph"/>
        <w:numPr>
          <w:ilvl w:val="1"/>
          <w:numId w:val="10"/>
        </w:numPr>
        <w:rPr>
          <w:rFonts w:eastAsiaTheme="minorEastAsia"/>
          <w:color w:val="000000" w:themeColor="text1"/>
          <w:sz w:val="24"/>
          <w:szCs w:val="24"/>
        </w:rPr>
      </w:pPr>
      <w:r w:rsidRPr="00455000">
        <w:rPr>
          <w:rFonts w:eastAsiaTheme="minorEastAsia"/>
          <w:color w:val="000000" w:themeColor="text1"/>
          <w:sz w:val="24"/>
          <w:szCs w:val="24"/>
        </w:rPr>
        <w:t>Avoid listing, simply, “essays, quizzes, final exam, etc.”</w:t>
      </w:r>
      <w:r w:rsidR="390E479C" w:rsidRPr="00455000">
        <w:rPr>
          <w:rFonts w:eastAsiaTheme="minorEastAsia"/>
          <w:color w:val="000000" w:themeColor="text1"/>
          <w:sz w:val="24"/>
          <w:szCs w:val="24"/>
        </w:rPr>
        <w:t xml:space="preserve"> without including additional information about what is included for each</w:t>
      </w:r>
    </w:p>
    <w:p w14:paraId="279F45F2" w14:textId="39F5DDE6" w:rsidR="7E582C77" w:rsidRDefault="5064A49C"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 xml:space="preserve">Are course activities aligned with core principles of universal learning design? Are there multiple means of representation, </w:t>
      </w:r>
      <w:r w:rsidR="643D654C" w:rsidRPr="5ABE63B8">
        <w:rPr>
          <w:rFonts w:eastAsiaTheme="minorEastAsia"/>
          <w:color w:val="000000" w:themeColor="text1"/>
          <w:sz w:val="24"/>
          <w:szCs w:val="24"/>
        </w:rPr>
        <w:t>action,</w:t>
      </w:r>
      <w:r w:rsidRPr="5ABE63B8">
        <w:rPr>
          <w:rFonts w:eastAsiaTheme="minorEastAsia"/>
          <w:color w:val="000000" w:themeColor="text1"/>
          <w:sz w:val="24"/>
          <w:szCs w:val="24"/>
        </w:rPr>
        <w:t xml:space="preserve"> and expression, and/or engagement?</w:t>
      </w:r>
    </w:p>
    <w:p w14:paraId="7571625C" w14:textId="7DDF6538" w:rsidR="7E582C77" w:rsidRDefault="61F11C29"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Does assessment/evaluation consider the multiple ways students learn and use authentic assessment principles?</w:t>
      </w:r>
    </w:p>
    <w:p w14:paraId="3E33179B" w14:textId="4072B0BE" w:rsidR="009F290B" w:rsidRPr="00E71A3C" w:rsidRDefault="009F290B" w:rsidP="009F290B">
      <w:pPr>
        <w:pStyle w:val="ListParagraph"/>
        <w:numPr>
          <w:ilvl w:val="0"/>
          <w:numId w:val="10"/>
        </w:numPr>
        <w:rPr>
          <w:rFonts w:eastAsiaTheme="minorEastAsia"/>
          <w:color w:val="000000" w:themeColor="text1"/>
          <w:sz w:val="24"/>
          <w:szCs w:val="24"/>
        </w:rPr>
      </w:pPr>
      <w:r w:rsidRPr="00E71A3C">
        <w:rPr>
          <w:rFonts w:eastAsiaTheme="minorEastAsia"/>
          <w:color w:val="000000" w:themeColor="text1"/>
          <w:sz w:val="24"/>
          <w:szCs w:val="24"/>
        </w:rPr>
        <w:t>Are students given the opportunity to revise and resubmit work?</w:t>
      </w:r>
    </w:p>
    <w:p w14:paraId="260CD80F" w14:textId="480B051E" w:rsidR="7E582C77" w:rsidRPr="00543086" w:rsidRDefault="7E582C77" w:rsidP="5ABE63B8">
      <w:pPr>
        <w:pStyle w:val="ListParagraph"/>
        <w:numPr>
          <w:ilvl w:val="0"/>
          <w:numId w:val="10"/>
        </w:numPr>
        <w:rPr>
          <w:rFonts w:eastAsiaTheme="minorEastAsia"/>
          <w:color w:val="000000" w:themeColor="text1"/>
          <w:sz w:val="24"/>
          <w:szCs w:val="24"/>
        </w:rPr>
      </w:pPr>
      <w:r w:rsidRPr="00543086">
        <w:rPr>
          <w:rFonts w:eastAsiaTheme="minorEastAsia"/>
          <w:color w:val="000000" w:themeColor="text1"/>
          <w:sz w:val="24"/>
          <w:szCs w:val="24"/>
        </w:rPr>
        <w:t>Are assignments assigned in stages so that subsequent assessments incorporate the students’ previous work and instructor feedback</w:t>
      </w:r>
      <w:r w:rsidR="055F7BA6" w:rsidRPr="00543086">
        <w:rPr>
          <w:rFonts w:eastAsiaTheme="minorEastAsia"/>
          <w:color w:val="000000" w:themeColor="text1"/>
          <w:sz w:val="24"/>
          <w:szCs w:val="24"/>
        </w:rPr>
        <w:t>?</w:t>
      </w:r>
    </w:p>
    <w:p w14:paraId="25ED7D3D" w14:textId="05DACAE0" w:rsidR="222EBE47" w:rsidRDefault="222EBE47"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1D8364D7" w14:textId="6FEF9A1E" w:rsidR="222EBE47" w:rsidRDefault="222EBE47"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Before:</w:t>
      </w:r>
    </w:p>
    <w:p w14:paraId="3E22E25D" w14:textId="4C0CCF50" w:rsidR="222EBE47" w:rsidRDefault="222EBE47"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After:</w:t>
      </w:r>
    </w:p>
    <w:p w14:paraId="5822FF00" w14:textId="5B60CD9F" w:rsidR="02BE27DD" w:rsidRDefault="02BE27DD">
      <w:r w:rsidRPr="5ABE63B8">
        <w:rPr>
          <w:rFonts w:ascii="Calibri" w:eastAsia="Calibri" w:hAnsi="Calibri" w:cs="Calibri"/>
          <w:b/>
          <w:bCs/>
          <w:color w:val="000000" w:themeColor="text1"/>
          <w:sz w:val="36"/>
          <w:szCs w:val="36"/>
        </w:rPr>
        <w:t>METHODS OF INSTRUCTION</w:t>
      </w:r>
    </w:p>
    <w:p w14:paraId="4D18E9E1" w14:textId="43E37156" w:rsidR="5547A48E" w:rsidRPr="002A74BD" w:rsidRDefault="5547A48E" w:rsidP="5ABE63B8">
      <w:pPr>
        <w:pStyle w:val="ListParagraph"/>
        <w:numPr>
          <w:ilvl w:val="0"/>
          <w:numId w:val="10"/>
        </w:numPr>
        <w:rPr>
          <w:rFonts w:eastAsiaTheme="minorEastAsia"/>
          <w:color w:val="000000" w:themeColor="text1"/>
          <w:sz w:val="24"/>
          <w:szCs w:val="24"/>
        </w:rPr>
      </w:pPr>
      <w:r w:rsidRPr="002A74BD">
        <w:rPr>
          <w:rFonts w:eastAsiaTheme="minorEastAsia"/>
          <w:color w:val="000000" w:themeColor="text1"/>
          <w:sz w:val="24"/>
          <w:szCs w:val="24"/>
        </w:rPr>
        <w:t xml:space="preserve">Are the methods detailed and </w:t>
      </w:r>
      <w:r w:rsidR="08675EC8" w:rsidRPr="002A74BD">
        <w:rPr>
          <w:rFonts w:eastAsiaTheme="minorEastAsia"/>
          <w:color w:val="000000" w:themeColor="text1"/>
          <w:sz w:val="24"/>
          <w:szCs w:val="24"/>
        </w:rPr>
        <w:t>descriptive?</w:t>
      </w:r>
    </w:p>
    <w:p w14:paraId="15BDA589" w14:textId="4597DE0D" w:rsidR="08675EC8" w:rsidRPr="002A74BD" w:rsidRDefault="08675EC8" w:rsidP="5ABE63B8">
      <w:pPr>
        <w:pStyle w:val="ListParagraph"/>
        <w:numPr>
          <w:ilvl w:val="1"/>
          <w:numId w:val="10"/>
        </w:numPr>
        <w:rPr>
          <w:rFonts w:eastAsiaTheme="minorEastAsia"/>
          <w:color w:val="000000" w:themeColor="text1"/>
          <w:sz w:val="24"/>
          <w:szCs w:val="24"/>
        </w:rPr>
      </w:pPr>
      <w:r w:rsidRPr="002A74BD">
        <w:rPr>
          <w:rFonts w:eastAsiaTheme="minorEastAsia"/>
          <w:color w:val="000000" w:themeColor="text1"/>
          <w:sz w:val="24"/>
          <w:szCs w:val="24"/>
        </w:rPr>
        <w:t>Avoid listing, simply, “lecture, lab, exercises, etc.”</w:t>
      </w:r>
      <w:r w:rsidR="265EB692" w:rsidRPr="002A74BD">
        <w:rPr>
          <w:rFonts w:eastAsiaTheme="minorEastAsia"/>
          <w:color w:val="000000" w:themeColor="text1"/>
          <w:sz w:val="24"/>
          <w:szCs w:val="24"/>
        </w:rPr>
        <w:t xml:space="preserve"> without including additional information about the delivery of each</w:t>
      </w:r>
    </w:p>
    <w:p w14:paraId="6E2E6C1E" w14:textId="6AC5F8B8" w:rsidR="002A74BD" w:rsidRPr="002A74BD" w:rsidRDefault="002A74BD" w:rsidP="002A74BD">
      <w:pPr>
        <w:pStyle w:val="ListParagraph"/>
        <w:numPr>
          <w:ilvl w:val="2"/>
          <w:numId w:val="10"/>
        </w:numPr>
        <w:rPr>
          <w:rFonts w:eastAsiaTheme="minorEastAsia"/>
          <w:color w:val="000000" w:themeColor="text1"/>
          <w:sz w:val="24"/>
          <w:szCs w:val="24"/>
        </w:rPr>
      </w:pPr>
      <w:r w:rsidRPr="002A74BD">
        <w:rPr>
          <w:rFonts w:eastAsiaTheme="minorEastAsia"/>
          <w:color w:val="000000" w:themeColor="text1"/>
          <w:sz w:val="24"/>
          <w:szCs w:val="24"/>
        </w:rPr>
        <w:t>Consider including definitions of terms such as “lecture,” “lab,” etc.</w:t>
      </w:r>
    </w:p>
    <w:p w14:paraId="47E39D2F" w14:textId="6E8490C7" w:rsidR="002A74BD" w:rsidRPr="002A74BD" w:rsidRDefault="002A74BD" w:rsidP="002A74BD">
      <w:pPr>
        <w:pStyle w:val="ListParagraph"/>
        <w:numPr>
          <w:ilvl w:val="1"/>
          <w:numId w:val="10"/>
        </w:numPr>
        <w:rPr>
          <w:rFonts w:eastAsiaTheme="minorEastAsia"/>
          <w:color w:val="000000" w:themeColor="text1"/>
          <w:sz w:val="24"/>
          <w:szCs w:val="24"/>
        </w:rPr>
      </w:pPr>
      <w:r w:rsidRPr="002A74BD">
        <w:rPr>
          <w:rFonts w:eastAsiaTheme="minorEastAsia"/>
          <w:color w:val="000000" w:themeColor="text1"/>
          <w:sz w:val="24"/>
          <w:szCs w:val="24"/>
        </w:rPr>
        <w:t>Provide overview of delivery of course content; when possible, include information such as ratio of lecture to group work and whether the course is teacher-centered or student-centered</w:t>
      </w:r>
    </w:p>
    <w:p w14:paraId="2CBCE98E" w14:textId="77084F94" w:rsidR="02BE27DD" w:rsidRPr="002A74BD" w:rsidRDefault="02BE27DD" w:rsidP="5ABE63B8">
      <w:pPr>
        <w:pStyle w:val="ListParagraph"/>
        <w:numPr>
          <w:ilvl w:val="0"/>
          <w:numId w:val="10"/>
        </w:numPr>
        <w:rPr>
          <w:rFonts w:eastAsiaTheme="minorEastAsia"/>
          <w:color w:val="000000" w:themeColor="text1"/>
          <w:sz w:val="24"/>
          <w:szCs w:val="24"/>
        </w:rPr>
      </w:pPr>
      <w:r w:rsidRPr="002A74BD">
        <w:rPr>
          <w:rFonts w:eastAsiaTheme="minorEastAsia"/>
          <w:color w:val="000000" w:themeColor="text1"/>
          <w:sz w:val="24"/>
          <w:szCs w:val="24"/>
        </w:rPr>
        <w:lastRenderedPageBreak/>
        <w:t>Does the course allow for peer review</w:t>
      </w:r>
      <w:r w:rsidR="009303CD">
        <w:rPr>
          <w:rFonts w:eastAsiaTheme="minorEastAsia"/>
          <w:color w:val="000000" w:themeColor="text1"/>
          <w:sz w:val="24"/>
          <w:szCs w:val="24"/>
        </w:rPr>
        <w:t xml:space="preserve"> and/or cooperative work,</w:t>
      </w:r>
      <w:r w:rsidR="41630D0E" w:rsidRPr="002A74BD">
        <w:rPr>
          <w:rFonts w:eastAsiaTheme="minorEastAsia"/>
          <w:color w:val="000000" w:themeColor="text1"/>
          <w:sz w:val="24"/>
          <w:szCs w:val="24"/>
        </w:rPr>
        <w:t xml:space="preserve"> and/or incorporate other opportunities for discussion between students</w:t>
      </w:r>
      <w:r w:rsidR="002A74BD" w:rsidRPr="002A74BD">
        <w:rPr>
          <w:rFonts w:eastAsiaTheme="minorEastAsia"/>
          <w:color w:val="000000" w:themeColor="text1"/>
          <w:sz w:val="24"/>
          <w:szCs w:val="24"/>
        </w:rPr>
        <w:t xml:space="preserve"> and student-to-student feedback</w:t>
      </w:r>
      <w:r w:rsidR="41630D0E" w:rsidRPr="002A74BD">
        <w:rPr>
          <w:rFonts w:eastAsiaTheme="minorEastAsia"/>
          <w:color w:val="000000" w:themeColor="text1"/>
          <w:sz w:val="24"/>
          <w:szCs w:val="24"/>
        </w:rPr>
        <w:t>?</w:t>
      </w:r>
    </w:p>
    <w:p w14:paraId="17C1971E" w14:textId="730332E6" w:rsidR="544E88D1" w:rsidRPr="002A74BD" w:rsidRDefault="544E88D1" w:rsidP="5ABE63B8">
      <w:pPr>
        <w:pStyle w:val="ListParagraph"/>
        <w:numPr>
          <w:ilvl w:val="0"/>
          <w:numId w:val="10"/>
        </w:numPr>
        <w:rPr>
          <w:rFonts w:eastAsiaTheme="minorEastAsia"/>
          <w:color w:val="000000" w:themeColor="text1"/>
          <w:sz w:val="24"/>
          <w:szCs w:val="24"/>
        </w:rPr>
      </w:pPr>
      <w:r w:rsidRPr="002A74BD">
        <w:rPr>
          <w:rFonts w:eastAsiaTheme="minorEastAsia"/>
          <w:color w:val="000000" w:themeColor="text1"/>
          <w:sz w:val="24"/>
          <w:szCs w:val="24"/>
        </w:rPr>
        <w:t>Do the methods aid</w:t>
      </w:r>
      <w:r w:rsidR="002A74BD" w:rsidRPr="002A74BD">
        <w:rPr>
          <w:rFonts w:eastAsiaTheme="minorEastAsia"/>
          <w:color w:val="000000" w:themeColor="text1"/>
          <w:sz w:val="24"/>
          <w:szCs w:val="24"/>
        </w:rPr>
        <w:t xml:space="preserve"> students</w:t>
      </w:r>
      <w:r w:rsidRPr="002A74BD">
        <w:rPr>
          <w:rFonts w:eastAsiaTheme="minorEastAsia"/>
          <w:color w:val="000000" w:themeColor="text1"/>
          <w:sz w:val="24"/>
          <w:szCs w:val="24"/>
        </w:rPr>
        <w:t xml:space="preserve"> in </w:t>
      </w:r>
      <w:r w:rsidR="002A74BD" w:rsidRPr="002A74BD">
        <w:rPr>
          <w:rFonts w:eastAsiaTheme="minorEastAsia"/>
          <w:color w:val="000000" w:themeColor="text1"/>
          <w:sz w:val="24"/>
          <w:szCs w:val="24"/>
        </w:rPr>
        <w:t>connecting course content to their lived experience</w:t>
      </w:r>
      <w:r w:rsidR="00543086">
        <w:rPr>
          <w:rFonts w:eastAsiaTheme="minorEastAsia"/>
          <w:color w:val="000000" w:themeColor="text1"/>
          <w:sz w:val="24"/>
          <w:szCs w:val="24"/>
        </w:rPr>
        <w:t>s</w:t>
      </w:r>
      <w:r w:rsidRPr="002A74BD">
        <w:rPr>
          <w:rFonts w:eastAsiaTheme="minorEastAsia"/>
          <w:color w:val="000000" w:themeColor="text1"/>
          <w:sz w:val="24"/>
          <w:szCs w:val="24"/>
        </w:rPr>
        <w:t>?</w:t>
      </w:r>
    </w:p>
    <w:p w14:paraId="51338795" w14:textId="6E766CEB" w:rsidR="6446D4D1" w:rsidRPr="002A74BD" w:rsidRDefault="6446D4D1" w:rsidP="5ABE63B8">
      <w:pPr>
        <w:pStyle w:val="ListParagraph"/>
        <w:numPr>
          <w:ilvl w:val="1"/>
          <w:numId w:val="10"/>
        </w:numPr>
        <w:rPr>
          <w:rFonts w:eastAsiaTheme="minorEastAsia"/>
          <w:color w:val="000000" w:themeColor="text1"/>
          <w:sz w:val="24"/>
          <w:szCs w:val="24"/>
        </w:rPr>
      </w:pPr>
      <w:r w:rsidRPr="002A74BD">
        <w:rPr>
          <w:rFonts w:eastAsiaTheme="minorEastAsia"/>
          <w:color w:val="000000" w:themeColor="text1"/>
          <w:sz w:val="24"/>
          <w:szCs w:val="24"/>
        </w:rPr>
        <w:t>As appropriate, include opportunities for students to engage in self-reflection,</w:t>
      </w:r>
      <w:r w:rsidR="002A74BD" w:rsidRPr="002A74BD">
        <w:rPr>
          <w:rFonts w:eastAsiaTheme="minorEastAsia"/>
          <w:color w:val="000000" w:themeColor="text1"/>
          <w:sz w:val="24"/>
          <w:szCs w:val="24"/>
        </w:rPr>
        <w:t xml:space="preserve"> group discussion, journaling, etc.,</w:t>
      </w:r>
      <w:r w:rsidRPr="002A74BD">
        <w:rPr>
          <w:rFonts w:eastAsiaTheme="minorEastAsia"/>
          <w:color w:val="000000" w:themeColor="text1"/>
          <w:sz w:val="24"/>
          <w:szCs w:val="24"/>
        </w:rPr>
        <w:t xml:space="preserve"> to better engage with content</w:t>
      </w:r>
    </w:p>
    <w:p w14:paraId="5F3B0BC2" w14:textId="5ED5C2C8" w:rsidR="51233B24" w:rsidRDefault="51233B24"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450A2AB8" w14:textId="6FEF9A1E" w:rsidR="51233B24" w:rsidRDefault="51233B24"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Before:</w:t>
      </w:r>
    </w:p>
    <w:p w14:paraId="6C0E9CA2" w14:textId="790522F4" w:rsidR="51233B24" w:rsidRDefault="51233B24" w:rsidP="5ABE63B8">
      <w:pPr>
        <w:pStyle w:val="ListParagraph"/>
        <w:numPr>
          <w:ilvl w:val="1"/>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After:</w:t>
      </w:r>
    </w:p>
    <w:p w14:paraId="39D72CA9" w14:textId="64454BB5" w:rsidR="009420E5" w:rsidRDefault="23A880F5" w:rsidP="5ABE63B8">
      <w:pPr>
        <w:rPr>
          <w:rFonts w:ascii="Calibri" w:eastAsia="Calibri" w:hAnsi="Calibri" w:cs="Calibri"/>
          <w:b/>
          <w:bCs/>
          <w:color w:val="000000" w:themeColor="text1"/>
          <w:sz w:val="36"/>
          <w:szCs w:val="36"/>
        </w:rPr>
      </w:pPr>
      <w:r w:rsidRPr="5ABE63B8">
        <w:rPr>
          <w:rFonts w:ascii="Calibri" w:eastAsia="Calibri" w:hAnsi="Calibri" w:cs="Calibri"/>
          <w:b/>
          <w:bCs/>
          <w:color w:val="000000" w:themeColor="text1"/>
          <w:sz w:val="36"/>
          <w:szCs w:val="36"/>
        </w:rPr>
        <w:t xml:space="preserve">REPRESENTATIVE </w:t>
      </w:r>
      <w:r w:rsidR="036C4B1C" w:rsidRPr="5ABE63B8">
        <w:rPr>
          <w:rFonts w:ascii="Calibri" w:eastAsia="Calibri" w:hAnsi="Calibri" w:cs="Calibri"/>
          <w:b/>
          <w:bCs/>
          <w:color w:val="000000" w:themeColor="text1"/>
          <w:sz w:val="36"/>
          <w:szCs w:val="36"/>
        </w:rPr>
        <w:t>TEXTS/MATERIALS</w:t>
      </w:r>
    </w:p>
    <w:p w14:paraId="20C90007" w14:textId="27881C43" w:rsidR="005960E6" w:rsidRPr="007C7DB4" w:rsidRDefault="005960E6" w:rsidP="005960E6">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 xml:space="preserve">Are there free texts available? Check with </w:t>
      </w:r>
      <w:r>
        <w:rPr>
          <w:rFonts w:eastAsiaTheme="minorEastAsia"/>
          <w:color w:val="000000" w:themeColor="text1"/>
          <w:sz w:val="24"/>
          <w:szCs w:val="24"/>
        </w:rPr>
        <w:t xml:space="preserve">your </w:t>
      </w:r>
      <w:hyperlink r:id="rId9" w:tooltip="Foothill Library Liaison contact list" w:history="1">
        <w:r w:rsidRPr="00C83B34">
          <w:rPr>
            <w:rStyle w:val="Hyperlink"/>
            <w:rFonts w:eastAsiaTheme="minorEastAsia"/>
            <w:sz w:val="24"/>
            <w:szCs w:val="24"/>
          </w:rPr>
          <w:t>library liaison</w:t>
        </w:r>
      </w:hyperlink>
      <w:r>
        <w:rPr>
          <w:rFonts w:eastAsiaTheme="minorEastAsia"/>
          <w:color w:val="000000" w:themeColor="text1"/>
          <w:sz w:val="24"/>
          <w:szCs w:val="24"/>
        </w:rPr>
        <w:t xml:space="preserve"> and/or the Academic Senate OER liaison for</w:t>
      </w:r>
      <w:r w:rsidRPr="007C7DB4">
        <w:rPr>
          <w:rFonts w:eastAsiaTheme="minorEastAsia"/>
          <w:color w:val="000000" w:themeColor="text1"/>
          <w:sz w:val="24"/>
          <w:szCs w:val="24"/>
        </w:rPr>
        <w:t xml:space="preserve"> OER (Open Educational Resources) </w:t>
      </w:r>
      <w:r>
        <w:rPr>
          <w:rFonts w:eastAsiaTheme="minorEastAsia"/>
          <w:color w:val="000000" w:themeColor="text1"/>
          <w:sz w:val="24"/>
          <w:szCs w:val="24"/>
        </w:rPr>
        <w:t>or subscription library resources available for free to students (e.g., databases, articles, journals, magazines, newspapers, eBooks, streaming videos, etc.)</w:t>
      </w:r>
      <w:r w:rsidRPr="007C7DB4">
        <w:rPr>
          <w:rFonts w:eastAsiaTheme="minorEastAsia"/>
          <w:color w:val="000000" w:themeColor="text1"/>
          <w:sz w:val="24"/>
          <w:szCs w:val="24"/>
        </w:rPr>
        <w:t>. (Accessibility and affordability issues in education disproportionately affect marginalized groups.)</w:t>
      </w:r>
    </w:p>
    <w:p w14:paraId="6C95BE14" w14:textId="209D7467" w:rsidR="009420E5" w:rsidRDefault="6115DAE2"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 xml:space="preserve">Do the </w:t>
      </w:r>
      <w:r w:rsidR="2B021225" w:rsidRPr="5ABE63B8">
        <w:rPr>
          <w:rFonts w:eastAsiaTheme="minorEastAsia"/>
          <w:color w:val="000000" w:themeColor="text1"/>
          <w:sz w:val="24"/>
          <w:szCs w:val="24"/>
        </w:rPr>
        <w:t>texts/</w:t>
      </w:r>
      <w:r w:rsidRPr="5ABE63B8">
        <w:rPr>
          <w:rFonts w:eastAsiaTheme="minorEastAsia"/>
          <w:color w:val="000000" w:themeColor="text1"/>
          <w:sz w:val="24"/>
          <w:szCs w:val="24"/>
        </w:rPr>
        <w:t>materials amplify the struggles, advancements, achievements, and experiences of authors from a variety of racial, gender, cultural, (dis)ability, and experiential backgrounds?</w:t>
      </w:r>
    </w:p>
    <w:p w14:paraId="7D02250B" w14:textId="3712B610"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diverse authors</w:t>
      </w:r>
      <w:r w:rsidR="0B12B467" w:rsidRPr="007C7DB4">
        <w:rPr>
          <w:rFonts w:eastAsiaTheme="minorEastAsia"/>
          <w:color w:val="000000" w:themeColor="text1"/>
          <w:sz w:val="24"/>
          <w:szCs w:val="24"/>
        </w:rPr>
        <w:t xml:space="preserve"> and voices</w:t>
      </w:r>
      <w:r w:rsidRPr="007C7DB4">
        <w:rPr>
          <w:rFonts w:eastAsiaTheme="minorEastAsia"/>
          <w:color w:val="000000" w:themeColor="text1"/>
          <w:sz w:val="24"/>
          <w:szCs w:val="24"/>
        </w:rPr>
        <w:t xml:space="preserve"> represented?</w:t>
      </w:r>
    </w:p>
    <w:p w14:paraId="6EF18D7E" w14:textId="7AA35144" w:rsidR="2C8AE890" w:rsidRPr="007C7DB4" w:rsidRDefault="2C8AE890"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Move away from including only “canonical” texts/materials</w:t>
      </w:r>
    </w:p>
    <w:p w14:paraId="6FCEFD06" w14:textId="21E5EA58"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the texts</w:t>
      </w:r>
      <w:r w:rsidR="09516CC7" w:rsidRPr="007C7DB4">
        <w:rPr>
          <w:rFonts w:eastAsiaTheme="minorEastAsia"/>
          <w:color w:val="000000" w:themeColor="text1"/>
          <w:sz w:val="24"/>
          <w:szCs w:val="24"/>
        </w:rPr>
        <w:t>/materials</w:t>
      </w:r>
      <w:r w:rsidRPr="007C7DB4">
        <w:rPr>
          <w:rFonts w:eastAsiaTheme="minorEastAsia"/>
          <w:color w:val="000000" w:themeColor="text1"/>
          <w:sz w:val="24"/>
          <w:szCs w:val="24"/>
        </w:rPr>
        <w:t xml:space="preserve"> current</w:t>
      </w:r>
      <w:r w:rsidR="096189F2" w:rsidRPr="007C7DB4">
        <w:rPr>
          <w:rFonts w:eastAsiaTheme="minorEastAsia"/>
          <w:color w:val="000000" w:themeColor="text1"/>
          <w:sz w:val="24"/>
          <w:szCs w:val="24"/>
        </w:rPr>
        <w:t>—</w:t>
      </w:r>
      <w:r w:rsidRPr="007C7DB4">
        <w:rPr>
          <w:rFonts w:eastAsiaTheme="minorEastAsia"/>
          <w:color w:val="000000" w:themeColor="text1"/>
          <w:sz w:val="24"/>
          <w:szCs w:val="24"/>
        </w:rPr>
        <w:t>do they address current issues that are relevant and meaningful to</w:t>
      </w:r>
      <w:r w:rsidR="7D095E9A" w:rsidRPr="007C7DB4">
        <w:rPr>
          <w:rFonts w:eastAsiaTheme="minorEastAsia"/>
          <w:color w:val="000000" w:themeColor="text1"/>
          <w:sz w:val="24"/>
          <w:szCs w:val="24"/>
        </w:rPr>
        <w:t xml:space="preserve"> </w:t>
      </w:r>
      <w:r w:rsidRPr="007C7DB4">
        <w:rPr>
          <w:rFonts w:eastAsiaTheme="minorEastAsia"/>
          <w:color w:val="000000" w:themeColor="text1"/>
          <w:sz w:val="24"/>
          <w:szCs w:val="24"/>
        </w:rPr>
        <w:t>students?</w:t>
      </w:r>
    </w:p>
    <w:p w14:paraId="101F556D" w14:textId="52FE27A8"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Do they encourage students to connect course content to their</w:t>
      </w:r>
      <w:r w:rsidR="35A7B491" w:rsidRPr="007C7DB4">
        <w:rPr>
          <w:rFonts w:eastAsiaTheme="minorEastAsia"/>
          <w:color w:val="000000" w:themeColor="text1"/>
          <w:sz w:val="24"/>
          <w:szCs w:val="24"/>
        </w:rPr>
        <w:t xml:space="preserve"> own</w:t>
      </w:r>
      <w:r w:rsidRPr="007C7DB4">
        <w:rPr>
          <w:rFonts w:eastAsiaTheme="minorEastAsia"/>
          <w:color w:val="000000" w:themeColor="text1"/>
          <w:sz w:val="24"/>
          <w:szCs w:val="24"/>
        </w:rPr>
        <w:t xml:space="preserve"> sociocultural backgrounds and/or the sociocultural backgrounds of others?</w:t>
      </w:r>
      <w:r w:rsidR="14FA272A" w:rsidRPr="007C7DB4">
        <w:rPr>
          <w:rFonts w:eastAsiaTheme="minorEastAsia"/>
          <w:color w:val="000000" w:themeColor="text1"/>
          <w:sz w:val="24"/>
          <w:szCs w:val="24"/>
        </w:rPr>
        <w:t xml:space="preserve"> Do they help students see themselves in the topic/field?</w:t>
      </w:r>
    </w:p>
    <w:p w14:paraId="790534A9" w14:textId="4BFE0BD6"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Do the text</w:t>
      </w:r>
      <w:r w:rsidR="71C28F71" w:rsidRPr="007C7DB4">
        <w:rPr>
          <w:rFonts w:eastAsiaTheme="minorEastAsia"/>
          <w:color w:val="000000" w:themeColor="text1"/>
          <w:sz w:val="24"/>
          <w:szCs w:val="24"/>
        </w:rPr>
        <w:t>s/materials</w:t>
      </w:r>
      <w:r w:rsidRPr="007C7DB4">
        <w:rPr>
          <w:rFonts w:eastAsiaTheme="minorEastAsia"/>
          <w:color w:val="000000" w:themeColor="text1"/>
          <w:sz w:val="24"/>
          <w:szCs w:val="24"/>
        </w:rPr>
        <w:t xml:space="preserve"> engage in respectful discussion of history and contemporary experiences of discrimination, racism, exclusion, and marginalization?</w:t>
      </w:r>
      <w:r w:rsidR="5C37A63A" w:rsidRPr="007C7DB4">
        <w:rPr>
          <w:rFonts w:eastAsiaTheme="minorEastAsia"/>
          <w:color w:val="000000" w:themeColor="text1"/>
          <w:sz w:val="24"/>
          <w:szCs w:val="24"/>
        </w:rPr>
        <w:t xml:space="preserve"> Do they address biases within the topic/field, both historical and contemporary, and include counter-narratives?</w:t>
      </w:r>
    </w:p>
    <w:p w14:paraId="2D0EF1CE" w14:textId="1D931474"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the language and content accessible to students from a variety of backgrounds and abilities?</w:t>
      </w:r>
    </w:p>
    <w:p w14:paraId="0C870230" w14:textId="3097770F" w:rsidR="30EBA6C5" w:rsidRPr="007C7DB4" w:rsidRDefault="30EBA6C5"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If films/videos or online resources are listed, are these accessible to those students with disabilities (e.g., close</w:t>
      </w:r>
      <w:r w:rsidR="39ADC88A" w:rsidRPr="007C7DB4">
        <w:rPr>
          <w:rFonts w:eastAsiaTheme="minorEastAsia"/>
          <w:color w:val="000000" w:themeColor="text1"/>
          <w:sz w:val="24"/>
          <w:szCs w:val="24"/>
        </w:rPr>
        <w:t xml:space="preserve">d </w:t>
      </w:r>
      <w:r w:rsidRPr="007C7DB4">
        <w:rPr>
          <w:rFonts w:eastAsiaTheme="minorEastAsia"/>
          <w:color w:val="000000" w:themeColor="text1"/>
          <w:sz w:val="24"/>
          <w:szCs w:val="24"/>
        </w:rPr>
        <w:t>captioned</w:t>
      </w:r>
      <w:r w:rsidR="67B25353" w:rsidRPr="007C7DB4">
        <w:rPr>
          <w:rFonts w:eastAsiaTheme="minorEastAsia"/>
          <w:color w:val="000000" w:themeColor="text1"/>
          <w:sz w:val="24"/>
          <w:szCs w:val="24"/>
        </w:rPr>
        <w:t xml:space="preserve">, </w:t>
      </w:r>
      <w:r w:rsidR="597A403F" w:rsidRPr="007C7DB4">
        <w:rPr>
          <w:rFonts w:eastAsiaTheme="minorEastAsia"/>
          <w:color w:val="000000" w:themeColor="text1"/>
          <w:sz w:val="24"/>
          <w:szCs w:val="24"/>
        </w:rPr>
        <w:t>compatible with screen readers</w:t>
      </w:r>
      <w:r w:rsidRPr="007C7DB4">
        <w:rPr>
          <w:rFonts w:eastAsiaTheme="minorEastAsia"/>
          <w:color w:val="000000" w:themeColor="text1"/>
          <w:sz w:val="24"/>
          <w:szCs w:val="24"/>
        </w:rPr>
        <w:t>)?</w:t>
      </w:r>
    </w:p>
    <w:p w14:paraId="43ECE331" w14:textId="116533A4" w:rsidR="009420E5" w:rsidRPr="007C7DB4" w:rsidRDefault="6115DAE2"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the texts</w:t>
      </w:r>
      <w:r w:rsidR="226A65F7" w:rsidRPr="007C7DB4">
        <w:rPr>
          <w:rFonts w:eastAsiaTheme="minorEastAsia"/>
          <w:color w:val="000000" w:themeColor="text1"/>
          <w:sz w:val="24"/>
          <w:szCs w:val="24"/>
        </w:rPr>
        <w:t>/materials</w:t>
      </w:r>
      <w:r w:rsidRPr="007C7DB4">
        <w:rPr>
          <w:rFonts w:eastAsiaTheme="minorEastAsia"/>
          <w:color w:val="000000" w:themeColor="text1"/>
          <w:sz w:val="24"/>
          <w:szCs w:val="24"/>
        </w:rPr>
        <w:t xml:space="preserve"> appropriate for the prerequisites and course level?</w:t>
      </w:r>
    </w:p>
    <w:p w14:paraId="46C214A2" w14:textId="3D319306" w:rsidR="782925D5" w:rsidRPr="007C7DB4" w:rsidRDefault="782925D5"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Look beyond traditional textbooks—are there other types of “texts” relevant to the topic/field?</w:t>
      </w:r>
    </w:p>
    <w:p w14:paraId="7D6E665F" w14:textId="3974388B" w:rsidR="782925D5" w:rsidRDefault="782925D5"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 xml:space="preserve">Consider the following: films/videos, articles, online </w:t>
      </w:r>
      <w:proofErr w:type="gramStart"/>
      <w:r w:rsidRPr="007C7DB4">
        <w:rPr>
          <w:rFonts w:eastAsiaTheme="minorEastAsia"/>
          <w:color w:val="000000" w:themeColor="text1"/>
          <w:sz w:val="24"/>
          <w:szCs w:val="24"/>
        </w:rPr>
        <w:t>resources</w:t>
      </w:r>
      <w:proofErr w:type="gramEnd"/>
    </w:p>
    <w:p w14:paraId="3AAA05A9" w14:textId="14E063FB" w:rsidR="00320DDE" w:rsidRPr="007C7DB4" w:rsidRDefault="00320DDE"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lastRenderedPageBreak/>
        <w:t xml:space="preserve">Check with </w:t>
      </w:r>
      <w:r>
        <w:rPr>
          <w:rFonts w:eastAsiaTheme="minorEastAsia"/>
          <w:color w:val="000000" w:themeColor="text1"/>
          <w:sz w:val="24"/>
          <w:szCs w:val="24"/>
        </w:rPr>
        <w:t xml:space="preserve">your </w:t>
      </w:r>
      <w:hyperlink r:id="rId10" w:tooltip="Foothill Library Liaison contact list" w:history="1">
        <w:r w:rsidRPr="00C83B34">
          <w:rPr>
            <w:rStyle w:val="Hyperlink"/>
            <w:rFonts w:eastAsiaTheme="minorEastAsia"/>
            <w:sz w:val="24"/>
            <w:szCs w:val="24"/>
          </w:rPr>
          <w:t>library liaison</w:t>
        </w:r>
      </w:hyperlink>
      <w:r w:rsidRPr="007C7DB4">
        <w:rPr>
          <w:rFonts w:eastAsiaTheme="minorEastAsia"/>
          <w:color w:val="000000" w:themeColor="text1"/>
          <w:sz w:val="24"/>
          <w:szCs w:val="24"/>
        </w:rPr>
        <w:t xml:space="preserve"> </w:t>
      </w:r>
      <w:r>
        <w:rPr>
          <w:rFonts w:eastAsiaTheme="minorEastAsia"/>
          <w:color w:val="000000" w:themeColor="text1"/>
          <w:sz w:val="24"/>
          <w:szCs w:val="24"/>
        </w:rPr>
        <w:t>for subscription library resources available for free to students (e.g., databases, articles, journals, magazines, newspapers, eBooks, streaming videos, etc.)</w:t>
      </w:r>
    </w:p>
    <w:p w14:paraId="6C8DC8F2" w14:textId="7F83A28B" w:rsidR="5AB27099" w:rsidRPr="007C7DB4" w:rsidRDefault="5AB27099" w:rsidP="5ABE63B8">
      <w:pPr>
        <w:pStyle w:val="ListParagraph"/>
        <w:numPr>
          <w:ilvl w:val="0"/>
          <w:numId w:val="10"/>
        </w:numPr>
        <w:rPr>
          <w:rFonts w:ascii="Calibri" w:eastAsia="Calibri" w:hAnsi="Calibri" w:cs="Calibri"/>
          <w:color w:val="000000" w:themeColor="text1"/>
          <w:sz w:val="24"/>
          <w:szCs w:val="24"/>
        </w:rPr>
      </w:pPr>
      <w:r w:rsidRPr="007C7DB4">
        <w:rPr>
          <w:rFonts w:ascii="Calibri" w:eastAsia="Calibri" w:hAnsi="Calibri" w:cs="Calibri"/>
          <w:color w:val="000000" w:themeColor="text1"/>
          <w:sz w:val="24"/>
          <w:szCs w:val="24"/>
        </w:rPr>
        <w:t xml:space="preserve">Example(s) </w:t>
      </w:r>
      <w:r w:rsidR="00E90630" w:rsidRPr="007C7DB4">
        <w:rPr>
          <w:rFonts w:ascii="Calibri" w:eastAsia="Calibri" w:hAnsi="Calibri" w:cs="Calibri"/>
          <w:color w:val="000000" w:themeColor="text1"/>
          <w:sz w:val="24"/>
          <w:szCs w:val="24"/>
        </w:rPr>
        <w:t>from</w:t>
      </w:r>
      <w:r w:rsidRPr="007C7DB4">
        <w:rPr>
          <w:rFonts w:ascii="Calibri" w:eastAsia="Calibri" w:hAnsi="Calibri" w:cs="Calibri"/>
          <w:color w:val="000000" w:themeColor="text1"/>
          <w:sz w:val="24"/>
          <w:szCs w:val="24"/>
        </w:rPr>
        <w:t xml:space="preserve"> Foothill CORs:</w:t>
      </w:r>
    </w:p>
    <w:p w14:paraId="38DAE584" w14:textId="0E917D55" w:rsidR="5AB27099" w:rsidRPr="007C7DB4" w:rsidRDefault="00AB7818" w:rsidP="5ABE63B8">
      <w:pPr>
        <w:pStyle w:val="ListParagraph"/>
        <w:numPr>
          <w:ilvl w:val="1"/>
          <w:numId w:val="10"/>
        </w:numPr>
        <w:rPr>
          <w:rFonts w:ascii="Calibri" w:eastAsia="Calibri" w:hAnsi="Calibri" w:cs="Calibri"/>
          <w:color w:val="000000" w:themeColor="text1"/>
          <w:sz w:val="24"/>
          <w:szCs w:val="24"/>
        </w:rPr>
      </w:pPr>
      <w:r w:rsidRPr="007C7DB4">
        <w:rPr>
          <w:rFonts w:ascii="Calibri" w:eastAsia="Calibri" w:hAnsi="Calibri" w:cs="Calibri"/>
          <w:color w:val="000000" w:themeColor="text1"/>
          <w:sz w:val="24"/>
          <w:szCs w:val="24"/>
        </w:rPr>
        <w:t>BIOL 40A Human Anatomy &amp; Physiology - added the following materials</w:t>
      </w:r>
      <w:r w:rsidR="5AB27099" w:rsidRPr="007C7DB4">
        <w:rPr>
          <w:rFonts w:ascii="Calibri" w:eastAsia="Calibri" w:hAnsi="Calibri" w:cs="Calibri"/>
          <w:color w:val="000000" w:themeColor="text1"/>
          <w:sz w:val="24"/>
          <w:szCs w:val="24"/>
        </w:rPr>
        <w:t>:</w:t>
      </w:r>
    </w:p>
    <w:p w14:paraId="7E81E4E4" w14:textId="5C044F6A" w:rsidR="00AB7818" w:rsidRDefault="00AB7818" w:rsidP="00AB7818">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Articles on representation of skin color in medical training</w:t>
      </w:r>
    </w:p>
    <w:p w14:paraId="0F997B14" w14:textId="4FF22916" w:rsidR="1329CDB3" w:rsidRDefault="1329CDB3" w:rsidP="5ABE63B8">
      <w:pPr>
        <w:rPr>
          <w:rFonts w:ascii="Calibri" w:eastAsia="Calibri" w:hAnsi="Calibri" w:cs="Calibri"/>
          <w:b/>
          <w:bCs/>
          <w:color w:val="000000" w:themeColor="text1"/>
          <w:sz w:val="36"/>
          <w:szCs w:val="36"/>
        </w:rPr>
      </w:pPr>
      <w:r w:rsidRPr="5ABE63B8">
        <w:rPr>
          <w:rFonts w:ascii="Calibri" w:eastAsia="Calibri" w:hAnsi="Calibri" w:cs="Calibri"/>
          <w:b/>
          <w:bCs/>
          <w:color w:val="000000" w:themeColor="text1"/>
          <w:sz w:val="36"/>
          <w:szCs w:val="36"/>
        </w:rPr>
        <w:t xml:space="preserve">TYPES/EXAMPLES OF REQUIRED READING, WRITING, AND </w:t>
      </w:r>
      <w:r w:rsidR="09E64773" w:rsidRPr="5ABE63B8">
        <w:rPr>
          <w:rFonts w:ascii="Calibri" w:eastAsia="Calibri" w:hAnsi="Calibri" w:cs="Calibri"/>
          <w:b/>
          <w:bCs/>
          <w:color w:val="000000" w:themeColor="text1"/>
          <w:sz w:val="36"/>
          <w:szCs w:val="36"/>
        </w:rPr>
        <w:t>OUT</w:t>
      </w:r>
      <w:r w:rsidR="269EA6B4" w:rsidRPr="5ABE63B8">
        <w:rPr>
          <w:rFonts w:ascii="Calibri" w:eastAsia="Calibri" w:hAnsi="Calibri" w:cs="Calibri"/>
          <w:b/>
          <w:bCs/>
          <w:color w:val="000000" w:themeColor="text1"/>
          <w:sz w:val="36"/>
          <w:szCs w:val="36"/>
        </w:rPr>
        <w:t>SIDE</w:t>
      </w:r>
      <w:r w:rsidR="09E64773" w:rsidRPr="5ABE63B8">
        <w:rPr>
          <w:rFonts w:ascii="Calibri" w:eastAsia="Calibri" w:hAnsi="Calibri" w:cs="Calibri"/>
          <w:b/>
          <w:bCs/>
          <w:color w:val="000000" w:themeColor="text1"/>
          <w:sz w:val="36"/>
          <w:szCs w:val="36"/>
        </w:rPr>
        <w:t xml:space="preserve"> OF CLASS ASSIGNMENTS</w:t>
      </w:r>
    </w:p>
    <w:p w14:paraId="0DE132BF" w14:textId="25E247CA" w:rsidR="001E5DA1" w:rsidRPr="00E71A3C" w:rsidRDefault="00EC4DBA" w:rsidP="5ABE63B8">
      <w:pPr>
        <w:pStyle w:val="ListParagraph"/>
        <w:numPr>
          <w:ilvl w:val="0"/>
          <w:numId w:val="10"/>
        </w:numPr>
        <w:rPr>
          <w:rFonts w:eastAsiaTheme="minorEastAsia"/>
          <w:color w:val="000000" w:themeColor="text1"/>
          <w:sz w:val="24"/>
          <w:szCs w:val="24"/>
        </w:rPr>
      </w:pPr>
      <w:r>
        <w:rPr>
          <w:rFonts w:eastAsiaTheme="minorEastAsia"/>
          <w:color w:val="000000" w:themeColor="text1"/>
          <w:sz w:val="24"/>
          <w:szCs w:val="24"/>
        </w:rPr>
        <w:t>Do assignments elicit students’ prior knowledge of the content</w:t>
      </w:r>
      <w:r w:rsidR="001E5DA1" w:rsidRPr="00E71A3C">
        <w:rPr>
          <w:rFonts w:eastAsiaTheme="minorEastAsia"/>
          <w:color w:val="000000" w:themeColor="text1"/>
          <w:sz w:val="24"/>
          <w:szCs w:val="24"/>
        </w:rPr>
        <w:t>?</w:t>
      </w:r>
    </w:p>
    <w:p w14:paraId="78823EAC" w14:textId="77777777" w:rsidR="001E5DA1" w:rsidRPr="007C7DB4" w:rsidRDefault="001E5DA1" w:rsidP="001E5DA1">
      <w:pPr>
        <w:pStyle w:val="ListParagraph"/>
        <w:numPr>
          <w:ilvl w:val="0"/>
          <w:numId w:val="10"/>
        </w:numPr>
        <w:rPr>
          <w:rFonts w:eastAsiaTheme="minorEastAsia"/>
          <w:color w:val="000000" w:themeColor="text1"/>
          <w:sz w:val="24"/>
          <w:szCs w:val="24"/>
        </w:rPr>
      </w:pPr>
      <w:bookmarkStart w:id="3" w:name="_Int_nLxIWLjS"/>
      <w:r w:rsidRPr="00E71A3C">
        <w:rPr>
          <w:rFonts w:eastAsiaTheme="minorEastAsia"/>
          <w:color w:val="000000" w:themeColor="text1"/>
          <w:sz w:val="24"/>
          <w:szCs w:val="24"/>
        </w:rPr>
        <w:t>Can students engage with course material and respond to assignments in a variety of</w:t>
      </w:r>
      <w:r w:rsidRPr="007C7DB4">
        <w:rPr>
          <w:rFonts w:eastAsiaTheme="minorEastAsia"/>
          <w:color w:val="000000" w:themeColor="text1"/>
          <w:sz w:val="24"/>
          <w:szCs w:val="24"/>
        </w:rPr>
        <w:t xml:space="preserve"> meaningful ways that includes real-world examples?</w:t>
      </w:r>
      <w:bookmarkEnd w:id="3"/>
    </w:p>
    <w:p w14:paraId="67B4D1F2" w14:textId="6C763521" w:rsidR="09E64773" w:rsidRPr="007C7DB4" w:rsidRDefault="09E64773"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 xml:space="preserve">Do assignments encourage students to connect course content to their sociocultural </w:t>
      </w:r>
      <w:r w:rsidRPr="007C7DB4">
        <w:rPr>
          <w:rFonts w:eastAsiaTheme="minorEastAsia"/>
          <w:color w:val="000000" w:themeColor="text1"/>
          <w:sz w:val="24"/>
          <w:szCs w:val="24"/>
        </w:rPr>
        <w:t>backgrounds and eclectic experiences and/or the sociocultural backgrounds and experiences of others?</w:t>
      </w:r>
      <w:r w:rsidR="4608CFEC" w:rsidRPr="007C7DB4">
        <w:rPr>
          <w:rFonts w:eastAsiaTheme="minorEastAsia"/>
          <w:color w:val="000000" w:themeColor="text1"/>
          <w:sz w:val="24"/>
          <w:szCs w:val="24"/>
        </w:rPr>
        <w:t xml:space="preserve"> Do they help students see themselves in the topic/field?</w:t>
      </w:r>
    </w:p>
    <w:p w14:paraId="7BFD2615" w14:textId="73306407" w:rsidR="09E64773" w:rsidRPr="007C7DB4" w:rsidRDefault="09E64773"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you including prompts that encourage reflection to specific resources?</w:t>
      </w:r>
    </w:p>
    <w:p w14:paraId="2296FCD7" w14:textId="141054F5" w:rsidR="09E64773" w:rsidRPr="007C7DB4" w:rsidRDefault="09E64773"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activities designed to encourage students to construct their knowledge through</w:t>
      </w:r>
      <w:r w:rsidR="4873D150" w:rsidRPr="007C7DB4">
        <w:rPr>
          <w:rFonts w:eastAsiaTheme="minorEastAsia"/>
          <w:color w:val="000000" w:themeColor="text1"/>
          <w:sz w:val="24"/>
          <w:szCs w:val="24"/>
        </w:rPr>
        <w:t xml:space="preserve"> </w:t>
      </w:r>
      <w:r w:rsidRPr="007C7DB4">
        <w:rPr>
          <w:rFonts w:eastAsiaTheme="minorEastAsia"/>
          <w:color w:val="000000" w:themeColor="text1"/>
          <w:sz w:val="24"/>
          <w:szCs w:val="24"/>
        </w:rPr>
        <w:t>contextualized experiences/activities?</w:t>
      </w:r>
    </w:p>
    <w:p w14:paraId="4018C69E" w14:textId="35E36B52" w:rsidR="3EAF3EBC" w:rsidRPr="007C7DB4" w:rsidRDefault="3EAF3EBC" w:rsidP="5ABE63B8">
      <w:pPr>
        <w:pStyle w:val="ListParagraph"/>
        <w:numPr>
          <w:ilvl w:val="0"/>
          <w:numId w:val="10"/>
        </w:numPr>
        <w:rPr>
          <w:rFonts w:eastAsiaTheme="minorEastAsia"/>
          <w:color w:val="000000" w:themeColor="text1"/>
          <w:sz w:val="24"/>
          <w:szCs w:val="24"/>
        </w:rPr>
      </w:pPr>
      <w:r w:rsidRPr="007C7DB4">
        <w:rPr>
          <w:rFonts w:eastAsiaTheme="minorEastAsia"/>
          <w:color w:val="000000" w:themeColor="text1"/>
          <w:sz w:val="24"/>
          <w:szCs w:val="24"/>
        </w:rPr>
        <w:t>Are assignments relevant to the type of course?</w:t>
      </w:r>
    </w:p>
    <w:p w14:paraId="332F3EC1" w14:textId="657EADD9" w:rsidR="75388BD2" w:rsidRPr="007C7DB4" w:rsidRDefault="75388BD2" w:rsidP="5ABE63B8">
      <w:pPr>
        <w:pStyle w:val="ListParagraph"/>
        <w:numPr>
          <w:ilvl w:val="1"/>
          <w:numId w:val="10"/>
        </w:numPr>
        <w:rPr>
          <w:rFonts w:eastAsiaTheme="minorEastAsia"/>
          <w:color w:val="000000" w:themeColor="text1"/>
          <w:sz w:val="24"/>
          <w:szCs w:val="24"/>
        </w:rPr>
      </w:pPr>
      <w:r w:rsidRPr="007C7DB4">
        <w:rPr>
          <w:rFonts w:eastAsiaTheme="minorEastAsia"/>
          <w:color w:val="000000" w:themeColor="text1"/>
          <w:sz w:val="24"/>
          <w:szCs w:val="24"/>
        </w:rPr>
        <w:t xml:space="preserve">As </w:t>
      </w:r>
      <w:r w:rsidR="66BEA541" w:rsidRPr="007C7DB4">
        <w:rPr>
          <w:rFonts w:eastAsiaTheme="minorEastAsia"/>
          <w:color w:val="000000" w:themeColor="text1"/>
          <w:sz w:val="24"/>
          <w:szCs w:val="24"/>
        </w:rPr>
        <w:t>appropriate</w:t>
      </w:r>
      <w:r w:rsidR="3EAF3EBC" w:rsidRPr="007C7DB4">
        <w:rPr>
          <w:rFonts w:eastAsiaTheme="minorEastAsia"/>
          <w:color w:val="000000" w:themeColor="text1"/>
          <w:sz w:val="24"/>
          <w:szCs w:val="24"/>
        </w:rPr>
        <w:t>, consider</w:t>
      </w:r>
      <w:r w:rsidR="7C8B1006" w:rsidRPr="007C7DB4">
        <w:rPr>
          <w:rFonts w:eastAsiaTheme="minorEastAsia"/>
          <w:color w:val="000000" w:themeColor="text1"/>
          <w:sz w:val="24"/>
          <w:szCs w:val="24"/>
        </w:rPr>
        <w:t xml:space="preserve"> using</w:t>
      </w:r>
      <w:r w:rsidR="3EAF3EBC" w:rsidRPr="007C7DB4">
        <w:rPr>
          <w:rFonts w:eastAsiaTheme="minorEastAsia"/>
          <w:color w:val="000000" w:themeColor="text1"/>
          <w:sz w:val="24"/>
          <w:szCs w:val="24"/>
        </w:rPr>
        <w:t xml:space="preserve"> “non-traditional” assignments, such as internships or e-portfolios</w:t>
      </w:r>
    </w:p>
    <w:p w14:paraId="46148438" w14:textId="6A057E6B" w:rsidR="09E64773" w:rsidRDefault="09E64773"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Are assignments assigned in stages so that subsequent assessments incorporate the students’ previous work and instructor feedback</w:t>
      </w:r>
      <w:r w:rsidR="4F254654" w:rsidRPr="5ABE63B8">
        <w:rPr>
          <w:rFonts w:eastAsiaTheme="minorEastAsia"/>
          <w:color w:val="000000" w:themeColor="text1"/>
          <w:sz w:val="24"/>
          <w:szCs w:val="24"/>
        </w:rPr>
        <w:t>?</w:t>
      </w:r>
    </w:p>
    <w:p w14:paraId="4CD728FE" w14:textId="3873B918" w:rsidR="09E64773" w:rsidRDefault="09E64773" w:rsidP="5ABE63B8">
      <w:pPr>
        <w:pStyle w:val="ListParagraph"/>
        <w:numPr>
          <w:ilvl w:val="0"/>
          <w:numId w:val="10"/>
        </w:numPr>
        <w:rPr>
          <w:rFonts w:eastAsiaTheme="minorEastAsia"/>
          <w:color w:val="000000" w:themeColor="text1"/>
          <w:sz w:val="24"/>
          <w:szCs w:val="24"/>
        </w:rPr>
      </w:pPr>
      <w:r w:rsidRPr="5ABE63B8">
        <w:rPr>
          <w:rFonts w:eastAsiaTheme="minorEastAsia"/>
          <w:color w:val="000000" w:themeColor="text1"/>
          <w:sz w:val="24"/>
          <w:szCs w:val="24"/>
        </w:rPr>
        <w:t>Example: Ask students to reflect on how their diverse knowledge and unique life experience impact their learning or semester-long e-portfolio that synthesizes academic, professional, and personal growth through weekly reflection/journaling.</w:t>
      </w:r>
    </w:p>
    <w:p w14:paraId="35A20B03" w14:textId="71D5AF62" w:rsidR="0F6AFF84" w:rsidRDefault="0F6AFF84" w:rsidP="5ABE63B8">
      <w:pPr>
        <w:pStyle w:val="ListParagraph"/>
        <w:numPr>
          <w:ilvl w:val="0"/>
          <w:numId w:val="10"/>
        </w:numPr>
        <w:rPr>
          <w:rFonts w:ascii="Calibri" w:eastAsia="Calibri" w:hAnsi="Calibri" w:cs="Calibri"/>
          <w:color w:val="000000" w:themeColor="text1"/>
          <w:sz w:val="24"/>
          <w:szCs w:val="24"/>
        </w:rPr>
      </w:pPr>
      <w:r w:rsidRPr="5ABE63B8">
        <w:rPr>
          <w:rFonts w:ascii="Calibri" w:eastAsia="Calibri" w:hAnsi="Calibri" w:cs="Calibri"/>
          <w:color w:val="000000" w:themeColor="text1"/>
          <w:sz w:val="24"/>
          <w:szCs w:val="24"/>
        </w:rPr>
        <w:t xml:space="preserve">Example(s) </w:t>
      </w:r>
      <w:r w:rsidR="00E90630">
        <w:rPr>
          <w:rFonts w:ascii="Calibri" w:eastAsia="Calibri" w:hAnsi="Calibri" w:cs="Calibri"/>
          <w:color w:val="000000" w:themeColor="text1"/>
          <w:sz w:val="24"/>
          <w:szCs w:val="24"/>
        </w:rPr>
        <w:t>from</w:t>
      </w:r>
      <w:r w:rsidRPr="5ABE63B8">
        <w:rPr>
          <w:rFonts w:ascii="Calibri" w:eastAsia="Calibri" w:hAnsi="Calibri" w:cs="Calibri"/>
          <w:color w:val="000000" w:themeColor="text1"/>
          <w:sz w:val="24"/>
          <w:szCs w:val="24"/>
        </w:rPr>
        <w:t xml:space="preserve"> Foothill CORs:</w:t>
      </w:r>
    </w:p>
    <w:p w14:paraId="2CE5C041" w14:textId="1CC3B185" w:rsidR="0F6AFF84" w:rsidRDefault="00570D35" w:rsidP="00570D35">
      <w:pPr>
        <w:pStyle w:val="ListParagraph"/>
        <w:numPr>
          <w:ilvl w:val="1"/>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BIOL 40A Human Anatomy &amp; Physiology - added the following</w:t>
      </w:r>
      <w:r w:rsidR="006E3E9A">
        <w:rPr>
          <w:rFonts w:ascii="Calibri" w:eastAsia="Calibri" w:hAnsi="Calibri" w:cs="Calibri"/>
          <w:color w:val="000000" w:themeColor="text1"/>
          <w:sz w:val="24"/>
          <w:szCs w:val="24"/>
        </w:rPr>
        <w:t xml:space="preserve"> assignments:</w:t>
      </w:r>
    </w:p>
    <w:p w14:paraId="1A7E0712" w14:textId="32D20042" w:rsidR="006E3E9A" w:rsidRPr="00570D35" w:rsidRDefault="006E3E9A" w:rsidP="006E3E9A">
      <w:pPr>
        <w:pStyle w:val="ListParagraph"/>
        <w:numPr>
          <w:ilvl w:val="2"/>
          <w:numId w:val="10"/>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Analysis of the contributions to anatomy and physiology by scientists from a diversity of backgrounds</w:t>
      </w:r>
    </w:p>
    <w:p w14:paraId="2AB72777" w14:textId="113D7630" w:rsidR="0747B250" w:rsidRPr="008D5254" w:rsidRDefault="0747B250" w:rsidP="5ABE63B8">
      <w:pPr>
        <w:rPr>
          <w:rFonts w:ascii="Calibri" w:eastAsia="Calibri" w:hAnsi="Calibri" w:cs="Calibri"/>
          <w:b/>
          <w:bCs/>
          <w:color w:val="000000" w:themeColor="text1"/>
          <w:sz w:val="48"/>
          <w:szCs w:val="48"/>
        </w:rPr>
      </w:pPr>
      <w:r w:rsidRPr="008D5254">
        <w:rPr>
          <w:rFonts w:ascii="Calibri" w:eastAsia="Calibri" w:hAnsi="Calibri" w:cs="Calibri"/>
          <w:b/>
          <w:bCs/>
          <w:color w:val="000000" w:themeColor="text1"/>
          <w:sz w:val="48"/>
          <w:szCs w:val="48"/>
        </w:rPr>
        <w:t>CONCLUSION</w:t>
      </w:r>
    </w:p>
    <w:p w14:paraId="43FCE726" w14:textId="1400F8C6" w:rsidR="519A89BF" w:rsidRDefault="003077A6" w:rsidP="5ABE63B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This work is ongoing, and this document will be updated to include additional examples of changes made to Foothill CORs. Please share examples of the work you’ve done to incorporate equity into your CORs by contacting any member of the CCC leadership team. </w:t>
      </w:r>
      <w:hyperlink r:id="rId11" w:tooltip="CCC website" w:history="1">
        <w:r w:rsidRPr="003077A6">
          <w:rPr>
            <w:rStyle w:val="Hyperlink"/>
            <w:rFonts w:ascii="Calibri" w:eastAsia="Calibri" w:hAnsi="Calibri" w:cs="Calibri"/>
            <w:sz w:val="24"/>
            <w:szCs w:val="24"/>
          </w:rPr>
          <w:t>Current members are listed under Curriculum Contacts on the CCC website</w:t>
        </w:r>
      </w:hyperlink>
      <w:r>
        <w:rPr>
          <w:rFonts w:ascii="Calibri" w:eastAsia="Calibri" w:hAnsi="Calibri" w:cs="Calibri"/>
          <w:color w:val="000000" w:themeColor="text1"/>
          <w:sz w:val="24"/>
          <w:szCs w:val="24"/>
        </w:rPr>
        <w:t>.</w:t>
      </w:r>
    </w:p>
    <w:p w14:paraId="7F675638" w14:textId="77777777" w:rsidR="00E648AF" w:rsidRDefault="00E648AF" w:rsidP="5ABE63B8">
      <w:pPr>
        <w:rPr>
          <w:rFonts w:ascii="Calibri" w:eastAsia="Calibri" w:hAnsi="Calibri" w:cs="Calibri"/>
          <w:b/>
          <w:bCs/>
          <w:color w:val="000000" w:themeColor="text1"/>
          <w:sz w:val="48"/>
          <w:szCs w:val="48"/>
        </w:rPr>
      </w:pPr>
    </w:p>
    <w:p w14:paraId="0C718CD2" w14:textId="6D4EB449" w:rsidR="0747B250" w:rsidRDefault="0747B250" w:rsidP="5ABE63B8">
      <w:pPr>
        <w:rPr>
          <w:rFonts w:ascii="Calibri" w:eastAsia="Calibri" w:hAnsi="Calibri" w:cs="Calibri"/>
          <w:b/>
          <w:bCs/>
          <w:color w:val="000000" w:themeColor="text1"/>
          <w:sz w:val="48"/>
          <w:szCs w:val="48"/>
        </w:rPr>
      </w:pPr>
      <w:r w:rsidRPr="5ABE63B8">
        <w:rPr>
          <w:rFonts w:ascii="Calibri" w:eastAsia="Calibri" w:hAnsi="Calibri" w:cs="Calibri"/>
          <w:b/>
          <w:bCs/>
          <w:color w:val="000000" w:themeColor="text1"/>
          <w:sz w:val="48"/>
          <w:szCs w:val="48"/>
        </w:rPr>
        <w:t>REFERENCES</w:t>
      </w:r>
    </w:p>
    <w:p w14:paraId="4075874C" w14:textId="2F9E6F20" w:rsidR="00041B33" w:rsidRPr="00041B33" w:rsidRDefault="00041B33" w:rsidP="5ABE63B8">
      <w:pPr>
        <w:rPr>
          <w:rFonts w:ascii="Calibri" w:eastAsia="Calibri" w:hAnsi="Calibri" w:cs="Calibri"/>
          <w:color w:val="000000" w:themeColor="text1"/>
          <w:sz w:val="20"/>
          <w:szCs w:val="20"/>
        </w:rPr>
      </w:pPr>
      <w:r w:rsidRPr="00041B33">
        <w:rPr>
          <w:rFonts w:ascii="Calibri" w:eastAsia="Calibri" w:hAnsi="Calibri" w:cs="Calibri"/>
          <w:sz w:val="20"/>
          <w:szCs w:val="20"/>
        </w:rPr>
        <w:t>1</w:t>
      </w:r>
      <w:r>
        <w:rPr>
          <w:rFonts w:ascii="Calibri" w:eastAsia="Calibri" w:hAnsi="Calibri" w:cs="Calibri"/>
          <w:sz w:val="20"/>
          <w:szCs w:val="20"/>
        </w:rPr>
        <w:t>.</w:t>
      </w:r>
      <w:r w:rsidRPr="00041B33">
        <w:rPr>
          <w:rFonts w:ascii="Calibri" w:eastAsia="Calibri" w:hAnsi="Calibri" w:cs="Calibri"/>
          <w:sz w:val="20"/>
          <w:szCs w:val="20"/>
        </w:rPr>
        <w:t xml:space="preserve"> </w:t>
      </w:r>
      <w:r w:rsidRPr="00041B33">
        <w:rPr>
          <w:rFonts w:ascii="Calibri" w:eastAsia="Calibri" w:hAnsi="Calibri" w:cs="Calibri"/>
          <w:color w:val="000000" w:themeColor="text1"/>
          <w:sz w:val="20"/>
          <w:szCs w:val="20"/>
        </w:rPr>
        <w:t>Curriculum-related goals set forth in the Foothill College Academic Senate Equity Action Plan</w:t>
      </w:r>
      <w:r>
        <w:rPr>
          <w:rFonts w:ascii="Calibri" w:eastAsia="Calibri" w:hAnsi="Calibri" w:cs="Calibri"/>
          <w:color w:val="000000" w:themeColor="text1"/>
          <w:sz w:val="20"/>
          <w:szCs w:val="20"/>
        </w:rPr>
        <w:t>:</w:t>
      </w:r>
    </w:p>
    <w:p w14:paraId="7AFD8265" w14:textId="77777777" w:rsidR="00041B33" w:rsidRPr="00041B33" w:rsidRDefault="00041B33" w:rsidP="00041B33">
      <w:pPr>
        <w:pStyle w:val="ListParagraph"/>
        <w:numPr>
          <w:ilvl w:val="0"/>
          <w:numId w:val="4"/>
        </w:numPr>
        <w:spacing w:after="0"/>
        <w:rPr>
          <w:rFonts w:eastAsiaTheme="minorEastAsia"/>
          <w:color w:val="000000" w:themeColor="text1"/>
          <w:sz w:val="20"/>
          <w:szCs w:val="20"/>
        </w:rPr>
      </w:pPr>
      <w:r w:rsidRPr="00041B33">
        <w:rPr>
          <w:rFonts w:eastAsiaTheme="minorEastAsia"/>
          <w:b/>
          <w:bCs/>
          <w:color w:val="000000" w:themeColor="text1"/>
          <w:sz w:val="20"/>
          <w:szCs w:val="20"/>
        </w:rPr>
        <w:t>Issue 5: Lack of a sense of belonging, safety, and space allocation for students of color.</w:t>
      </w:r>
    </w:p>
    <w:p w14:paraId="6A805E3D" w14:textId="77777777" w:rsidR="00041B33" w:rsidRPr="00041B33" w:rsidRDefault="00041B33" w:rsidP="00041B33">
      <w:pPr>
        <w:pStyle w:val="ListParagraph"/>
        <w:numPr>
          <w:ilvl w:val="1"/>
          <w:numId w:val="4"/>
        </w:numPr>
        <w:rPr>
          <w:rFonts w:eastAsiaTheme="minorEastAsia"/>
          <w:color w:val="000000" w:themeColor="text1"/>
          <w:sz w:val="20"/>
          <w:szCs w:val="20"/>
        </w:rPr>
      </w:pPr>
      <w:r w:rsidRPr="00041B33">
        <w:rPr>
          <w:rFonts w:eastAsiaTheme="minorEastAsia"/>
          <w:color w:val="000000" w:themeColor="text1"/>
          <w:sz w:val="20"/>
          <w:szCs w:val="20"/>
        </w:rPr>
        <w:t xml:space="preserve">Goal 7: Curriculum and instruction </w:t>
      </w:r>
      <w:bookmarkStart w:id="4" w:name="_Int_lII8TXsS"/>
      <w:r w:rsidRPr="00041B33">
        <w:rPr>
          <w:rFonts w:eastAsiaTheme="minorEastAsia"/>
          <w:color w:val="000000" w:themeColor="text1"/>
          <w:sz w:val="20"/>
          <w:szCs w:val="20"/>
        </w:rPr>
        <w:t>norm</w:t>
      </w:r>
      <w:bookmarkEnd w:id="4"/>
      <w:r w:rsidRPr="00041B33">
        <w:rPr>
          <w:rFonts w:eastAsiaTheme="minorEastAsia"/>
          <w:color w:val="000000" w:themeColor="text1"/>
          <w:sz w:val="20"/>
          <w:szCs w:val="20"/>
        </w:rPr>
        <w:t xml:space="preserve"> multi-cultural and multi-ethnic perspectives.</w:t>
      </w:r>
    </w:p>
    <w:p w14:paraId="59AC4C9C" w14:textId="77777777" w:rsidR="00041B33" w:rsidRPr="00041B33" w:rsidRDefault="00041B33" w:rsidP="00041B33">
      <w:pPr>
        <w:pStyle w:val="ListParagraph"/>
        <w:numPr>
          <w:ilvl w:val="0"/>
          <w:numId w:val="4"/>
        </w:numPr>
        <w:spacing w:after="0"/>
        <w:rPr>
          <w:rFonts w:eastAsiaTheme="minorEastAsia"/>
          <w:color w:val="000000" w:themeColor="text1"/>
          <w:sz w:val="20"/>
          <w:szCs w:val="20"/>
        </w:rPr>
      </w:pPr>
      <w:r w:rsidRPr="00041B33">
        <w:rPr>
          <w:rFonts w:eastAsiaTheme="minorEastAsia"/>
          <w:b/>
          <w:bCs/>
          <w:color w:val="000000" w:themeColor="text1"/>
          <w:sz w:val="20"/>
          <w:szCs w:val="20"/>
        </w:rPr>
        <w:t>Issue 6: Many programs perpetuate structural racism by failing to educate students in the history and ongoing racism implicit and explicit in their disciplines.</w:t>
      </w:r>
    </w:p>
    <w:p w14:paraId="4203DF94" w14:textId="77777777" w:rsidR="00041B33" w:rsidRPr="00041B33" w:rsidRDefault="00041B33" w:rsidP="00041B33">
      <w:pPr>
        <w:pStyle w:val="ListParagraph"/>
        <w:numPr>
          <w:ilvl w:val="1"/>
          <w:numId w:val="4"/>
        </w:numPr>
        <w:spacing w:after="0"/>
        <w:rPr>
          <w:rFonts w:eastAsiaTheme="minorEastAsia"/>
          <w:color w:val="000000" w:themeColor="text1"/>
          <w:sz w:val="20"/>
          <w:szCs w:val="20"/>
        </w:rPr>
      </w:pPr>
      <w:r w:rsidRPr="00041B33">
        <w:rPr>
          <w:rFonts w:eastAsiaTheme="minorEastAsia"/>
          <w:color w:val="000000" w:themeColor="text1"/>
          <w:sz w:val="20"/>
          <w:szCs w:val="20"/>
        </w:rPr>
        <w:t>Goal 1: Curriculum is explicitly race conscious.</w:t>
      </w:r>
    </w:p>
    <w:p w14:paraId="29A5019D" w14:textId="77777777" w:rsidR="00041B33" w:rsidRPr="00041B33" w:rsidRDefault="00041B33" w:rsidP="00041B33">
      <w:pPr>
        <w:pStyle w:val="ListParagraph"/>
        <w:numPr>
          <w:ilvl w:val="2"/>
          <w:numId w:val="4"/>
        </w:numPr>
        <w:spacing w:after="0"/>
        <w:rPr>
          <w:rFonts w:eastAsiaTheme="minorEastAsia"/>
          <w:color w:val="000000" w:themeColor="text1"/>
          <w:sz w:val="20"/>
          <w:szCs w:val="20"/>
        </w:rPr>
      </w:pPr>
      <w:r w:rsidRPr="00041B33">
        <w:rPr>
          <w:rFonts w:eastAsiaTheme="minorEastAsia"/>
          <w:color w:val="000000" w:themeColor="text1"/>
          <w:sz w:val="20"/>
          <w:szCs w:val="20"/>
        </w:rPr>
        <w:t>Course outlines in every discipline include the epistemology of the field, highlighting the contributions of racially diverse scholars, and address the discipline’s historical and contemporary racial equity issues.</w:t>
      </w:r>
    </w:p>
    <w:p w14:paraId="3A3BBD80" w14:textId="77777777" w:rsidR="00041B33" w:rsidRPr="00041B33" w:rsidRDefault="00041B33" w:rsidP="00041B33">
      <w:pPr>
        <w:pStyle w:val="ListParagraph"/>
        <w:numPr>
          <w:ilvl w:val="2"/>
          <w:numId w:val="4"/>
        </w:numPr>
        <w:spacing w:after="0"/>
        <w:rPr>
          <w:rFonts w:eastAsiaTheme="minorEastAsia"/>
          <w:color w:val="000000" w:themeColor="text1"/>
          <w:sz w:val="20"/>
          <w:szCs w:val="20"/>
        </w:rPr>
      </w:pPr>
      <w:r w:rsidRPr="00041B33">
        <w:rPr>
          <w:rFonts w:eastAsiaTheme="minorEastAsia"/>
          <w:color w:val="000000" w:themeColor="text1"/>
          <w:sz w:val="20"/>
          <w:szCs w:val="20"/>
        </w:rPr>
        <w:t>Curriculum policies and processes prioritize equity outcomes. Where disproportionate impact is the outcome of policy implementation or compliance, the College Curriculum Committee and Administration take action to analyze the disproportional impact, and mitigate it and when necessary, and work to advocate for change at the board and/or state level where the policy or process is beyond local control.</w:t>
      </w:r>
    </w:p>
    <w:p w14:paraId="20E1ACB2" w14:textId="77777777" w:rsidR="00041B33" w:rsidRPr="00041B33" w:rsidRDefault="00041B33" w:rsidP="00041B33">
      <w:pPr>
        <w:pStyle w:val="ListParagraph"/>
        <w:numPr>
          <w:ilvl w:val="1"/>
          <w:numId w:val="4"/>
        </w:numPr>
        <w:spacing w:after="0"/>
        <w:rPr>
          <w:rFonts w:eastAsiaTheme="minorEastAsia"/>
          <w:color w:val="000000" w:themeColor="text1"/>
          <w:sz w:val="20"/>
          <w:szCs w:val="20"/>
        </w:rPr>
      </w:pPr>
      <w:r w:rsidRPr="00041B33">
        <w:rPr>
          <w:rFonts w:eastAsiaTheme="minorEastAsia"/>
          <w:color w:val="000000" w:themeColor="text1"/>
          <w:sz w:val="20"/>
          <w:szCs w:val="20"/>
        </w:rPr>
        <w:t>Goal 2: Pedagogy is race conscious.</w:t>
      </w:r>
    </w:p>
    <w:p w14:paraId="0CAAF04D" w14:textId="77777777" w:rsidR="00041B33" w:rsidRPr="00041B33" w:rsidRDefault="00041B33" w:rsidP="00041B33">
      <w:pPr>
        <w:pStyle w:val="ListParagraph"/>
        <w:numPr>
          <w:ilvl w:val="2"/>
          <w:numId w:val="4"/>
        </w:numPr>
        <w:spacing w:after="0"/>
        <w:rPr>
          <w:rFonts w:eastAsiaTheme="minorEastAsia"/>
          <w:color w:val="000000" w:themeColor="text1"/>
          <w:sz w:val="20"/>
          <w:szCs w:val="20"/>
        </w:rPr>
      </w:pPr>
      <w:r w:rsidRPr="00041B33">
        <w:rPr>
          <w:rFonts w:eastAsiaTheme="minorEastAsia"/>
          <w:color w:val="000000" w:themeColor="text1"/>
          <w:sz w:val="20"/>
          <w:szCs w:val="20"/>
        </w:rPr>
        <w:t>Faculty are knowledgeable about the epistemology of their disciplines, especially about the contributions of racially diverse scholars, and they effectively educate students in these topics.</w:t>
      </w:r>
    </w:p>
    <w:p w14:paraId="14D15FF7" w14:textId="77777777" w:rsidR="00041B33" w:rsidRPr="00041B33" w:rsidRDefault="00041B33" w:rsidP="00041B33">
      <w:pPr>
        <w:pStyle w:val="ListParagraph"/>
        <w:numPr>
          <w:ilvl w:val="2"/>
          <w:numId w:val="4"/>
        </w:numPr>
        <w:spacing w:after="0"/>
        <w:rPr>
          <w:rFonts w:eastAsiaTheme="minorEastAsia"/>
          <w:color w:val="000000" w:themeColor="text1"/>
          <w:sz w:val="20"/>
          <w:szCs w:val="20"/>
        </w:rPr>
      </w:pPr>
      <w:r w:rsidRPr="00041B33">
        <w:rPr>
          <w:rFonts w:eastAsiaTheme="minorEastAsia"/>
          <w:color w:val="000000" w:themeColor="text1"/>
          <w:sz w:val="20"/>
          <w:szCs w:val="20"/>
        </w:rPr>
        <w:t>Faculty are knowledgeable about historical and contemporary racial equity issues in their disciplines, and they effectively educate students on these issues.</w:t>
      </w:r>
    </w:p>
    <w:p w14:paraId="3F5B3DBA" w14:textId="77777777" w:rsidR="00041B33" w:rsidRPr="00041B33" w:rsidRDefault="00041B33" w:rsidP="00041B33">
      <w:pPr>
        <w:pStyle w:val="ListParagraph"/>
        <w:numPr>
          <w:ilvl w:val="2"/>
          <w:numId w:val="4"/>
        </w:numPr>
        <w:spacing w:after="0"/>
        <w:rPr>
          <w:rFonts w:eastAsiaTheme="minorEastAsia"/>
          <w:color w:val="000000" w:themeColor="text1"/>
          <w:sz w:val="20"/>
          <w:szCs w:val="20"/>
        </w:rPr>
      </w:pPr>
      <w:r w:rsidRPr="00041B33">
        <w:rPr>
          <w:rFonts w:eastAsiaTheme="minorEastAsia"/>
          <w:color w:val="000000" w:themeColor="text1"/>
          <w:sz w:val="20"/>
          <w:szCs w:val="20"/>
        </w:rPr>
        <w:t>Faculty are aware of approaches for using their discipline to prepare students to be racially conscious, and community and global leaders through opportunities such as service leadership.</w:t>
      </w:r>
    </w:p>
    <w:p w14:paraId="2A5BEED9" w14:textId="77777777" w:rsidR="00041B33" w:rsidRPr="00041B33" w:rsidRDefault="00041B33" w:rsidP="00041B33">
      <w:pPr>
        <w:pStyle w:val="ListParagraph"/>
        <w:numPr>
          <w:ilvl w:val="2"/>
          <w:numId w:val="4"/>
        </w:numPr>
        <w:spacing w:after="0"/>
        <w:rPr>
          <w:rFonts w:eastAsiaTheme="minorEastAsia"/>
          <w:color w:val="000000" w:themeColor="text1"/>
          <w:sz w:val="20"/>
          <w:szCs w:val="20"/>
        </w:rPr>
      </w:pPr>
      <w:r w:rsidRPr="00041B33">
        <w:rPr>
          <w:rFonts w:eastAsiaTheme="minorEastAsia"/>
          <w:color w:val="000000" w:themeColor="text1"/>
          <w:sz w:val="20"/>
          <w:szCs w:val="20"/>
        </w:rPr>
        <w:t>Faculty use culturally responsive pedagogy and engage in ongoing professional development around their teaching practices.</w:t>
      </w:r>
    </w:p>
    <w:p w14:paraId="23E6D25A" w14:textId="77777777" w:rsidR="00041B33" w:rsidRPr="00041B33" w:rsidRDefault="00041B33" w:rsidP="00041B33">
      <w:pPr>
        <w:pStyle w:val="ListParagraph"/>
        <w:numPr>
          <w:ilvl w:val="1"/>
          <w:numId w:val="4"/>
        </w:numPr>
        <w:spacing w:after="0"/>
        <w:rPr>
          <w:rFonts w:eastAsiaTheme="minorEastAsia"/>
          <w:color w:val="000000" w:themeColor="text1"/>
          <w:sz w:val="20"/>
          <w:szCs w:val="20"/>
        </w:rPr>
      </w:pPr>
      <w:r w:rsidRPr="00041B33">
        <w:rPr>
          <w:rFonts w:eastAsiaTheme="minorEastAsia"/>
          <w:color w:val="000000" w:themeColor="text1"/>
          <w:sz w:val="20"/>
          <w:szCs w:val="20"/>
        </w:rPr>
        <w:t>Goal 3: Faculty are supported in their efforts to deepen their understanding of the racialized contexts of their discipline, including the contributions of diverse scholars in their field, update their curricula, and iteratively refine their teaching.</w:t>
      </w:r>
    </w:p>
    <w:p w14:paraId="6920802A" w14:textId="77777777" w:rsidR="00041B33" w:rsidRPr="00041B33" w:rsidRDefault="00041B33" w:rsidP="00041B33">
      <w:pPr>
        <w:pStyle w:val="ListParagraph"/>
        <w:numPr>
          <w:ilvl w:val="0"/>
          <w:numId w:val="4"/>
        </w:numPr>
        <w:spacing w:after="0"/>
        <w:rPr>
          <w:rFonts w:eastAsiaTheme="minorEastAsia"/>
          <w:color w:val="000000" w:themeColor="text1"/>
          <w:sz w:val="20"/>
          <w:szCs w:val="20"/>
        </w:rPr>
      </w:pPr>
      <w:r w:rsidRPr="00041B33">
        <w:rPr>
          <w:rFonts w:eastAsiaTheme="minorEastAsia"/>
          <w:b/>
          <w:bCs/>
          <w:color w:val="000000" w:themeColor="text1"/>
          <w:sz w:val="20"/>
          <w:szCs w:val="20"/>
        </w:rPr>
        <w:t>Issue 7: Insufficient culturally responsive, relevant, and sustaining pedagogy and other asset-based approaches in teaching and serving our students of color.</w:t>
      </w:r>
    </w:p>
    <w:p w14:paraId="1EE1B150" w14:textId="77777777" w:rsidR="00041B33" w:rsidRPr="00041B33" w:rsidRDefault="00041B33" w:rsidP="00041B33">
      <w:pPr>
        <w:pStyle w:val="ListParagraph"/>
        <w:numPr>
          <w:ilvl w:val="1"/>
          <w:numId w:val="4"/>
        </w:numPr>
        <w:spacing w:after="0"/>
        <w:rPr>
          <w:rFonts w:eastAsiaTheme="minorEastAsia"/>
          <w:color w:val="000000" w:themeColor="text1"/>
          <w:sz w:val="20"/>
          <w:szCs w:val="20"/>
        </w:rPr>
      </w:pPr>
      <w:r w:rsidRPr="00041B33">
        <w:rPr>
          <w:rFonts w:eastAsiaTheme="minorEastAsia"/>
          <w:color w:val="000000" w:themeColor="text1"/>
          <w:sz w:val="20"/>
          <w:szCs w:val="20"/>
        </w:rPr>
        <w:t>Goal 2: Faculty are supported in their efforts to iteratively self-evaluate their proficiency with culturally responsive pedagogy.</w:t>
      </w:r>
    </w:p>
    <w:p w14:paraId="535C0CAC" w14:textId="77777777" w:rsidR="00041B33" w:rsidRPr="00041B33" w:rsidRDefault="00041B33" w:rsidP="00041B33">
      <w:pPr>
        <w:pStyle w:val="ListParagraph"/>
        <w:numPr>
          <w:ilvl w:val="1"/>
          <w:numId w:val="4"/>
        </w:numPr>
        <w:spacing w:after="0"/>
        <w:rPr>
          <w:rFonts w:eastAsiaTheme="minorEastAsia"/>
          <w:color w:val="000000" w:themeColor="text1"/>
          <w:sz w:val="20"/>
          <w:szCs w:val="20"/>
        </w:rPr>
      </w:pPr>
      <w:r w:rsidRPr="00041B33">
        <w:rPr>
          <w:rFonts w:eastAsiaTheme="minorEastAsia"/>
          <w:color w:val="000000" w:themeColor="text1"/>
          <w:sz w:val="20"/>
          <w:szCs w:val="20"/>
        </w:rPr>
        <w:t>Goal 3: Content and pedagogy are inclusive of and created with communities of color in mind.</w:t>
      </w:r>
    </w:p>
    <w:p w14:paraId="0D5F0EAF" w14:textId="77777777" w:rsidR="00041B33" w:rsidRPr="00041B33" w:rsidRDefault="00041B33" w:rsidP="00041B33">
      <w:pPr>
        <w:pStyle w:val="ListParagraph"/>
        <w:numPr>
          <w:ilvl w:val="1"/>
          <w:numId w:val="4"/>
        </w:numPr>
        <w:spacing w:after="0"/>
        <w:rPr>
          <w:rFonts w:eastAsiaTheme="minorEastAsia"/>
          <w:color w:val="000000" w:themeColor="text1"/>
          <w:sz w:val="20"/>
          <w:szCs w:val="20"/>
        </w:rPr>
      </w:pPr>
      <w:r w:rsidRPr="00041B33">
        <w:rPr>
          <w:rFonts w:eastAsiaTheme="minorEastAsia"/>
          <w:color w:val="000000" w:themeColor="text1"/>
          <w:sz w:val="20"/>
          <w:szCs w:val="20"/>
        </w:rPr>
        <w:t>Goal 4: The college creates an Ethnic Studies Division and hires demographically diverse faculty.</w:t>
      </w:r>
    </w:p>
    <w:p w14:paraId="18D8EDCD" w14:textId="3A55248C" w:rsidR="009420E5" w:rsidRPr="00041B33" w:rsidRDefault="009420E5" w:rsidP="1DB9E366">
      <w:pPr>
        <w:rPr>
          <w:rFonts w:ascii="Calibri" w:eastAsia="Calibri" w:hAnsi="Calibri" w:cs="Calibri"/>
          <w:color w:val="000000" w:themeColor="text1"/>
          <w:sz w:val="20"/>
          <w:szCs w:val="20"/>
        </w:rPr>
      </w:pPr>
    </w:p>
    <w:p w14:paraId="785DE8C7" w14:textId="7A533D24" w:rsidR="519A89BF" w:rsidRPr="00041B33" w:rsidRDefault="00041B33" w:rsidP="5ABE63B8">
      <w:pPr>
        <w:rPr>
          <w:sz w:val="20"/>
          <w:szCs w:val="20"/>
        </w:rPr>
      </w:pPr>
      <w:r>
        <w:rPr>
          <w:rFonts w:ascii="Calibri" w:eastAsia="Calibri" w:hAnsi="Calibri" w:cs="Calibri"/>
          <w:sz w:val="20"/>
          <w:szCs w:val="20"/>
        </w:rPr>
        <w:t>2.</w:t>
      </w:r>
      <w:r w:rsidR="7D53DB7A" w:rsidRPr="00041B33">
        <w:rPr>
          <w:rFonts w:ascii="Calibri" w:eastAsia="Calibri" w:hAnsi="Calibri" w:cs="Calibri"/>
          <w:sz w:val="20"/>
          <w:szCs w:val="20"/>
        </w:rPr>
        <w:t xml:space="preserve"> </w:t>
      </w:r>
      <w:hyperlink r:id="rId12" w:tooltip="Being Antiracist website">
        <w:r w:rsidR="7D53DB7A" w:rsidRPr="00041B33">
          <w:rPr>
            <w:rStyle w:val="Hyperlink"/>
            <w:rFonts w:ascii="Calibri" w:eastAsia="Calibri" w:hAnsi="Calibri" w:cs="Calibri"/>
            <w:sz w:val="20"/>
            <w:szCs w:val="20"/>
          </w:rPr>
          <w:t>"Being Antiracist"</w:t>
        </w:r>
      </w:hyperlink>
      <w:r w:rsidR="7D53DB7A" w:rsidRPr="00041B33">
        <w:rPr>
          <w:rFonts w:ascii="Calibri" w:eastAsia="Calibri" w:hAnsi="Calibri" w:cs="Calibri"/>
          <w:color w:val="202122"/>
          <w:sz w:val="20"/>
          <w:szCs w:val="20"/>
        </w:rPr>
        <w:t>. National Museum of African American History and Culture. 2019-10-01.</w:t>
      </w:r>
    </w:p>
    <w:sectPr w:rsidR="519A89BF" w:rsidRPr="00041B3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FA1C" w14:textId="77777777" w:rsidR="006C26A1" w:rsidRDefault="006C26A1" w:rsidP="00FA5256">
      <w:pPr>
        <w:spacing w:after="0" w:line="240" w:lineRule="auto"/>
      </w:pPr>
      <w:r>
        <w:separator/>
      </w:r>
    </w:p>
  </w:endnote>
  <w:endnote w:type="continuationSeparator" w:id="0">
    <w:p w14:paraId="79935AB9" w14:textId="77777777" w:rsidR="006C26A1" w:rsidRDefault="006C26A1" w:rsidP="00FA5256">
      <w:pPr>
        <w:spacing w:after="0" w:line="240" w:lineRule="auto"/>
      </w:pPr>
      <w:r>
        <w:continuationSeparator/>
      </w:r>
    </w:p>
  </w:endnote>
  <w:endnote w:id="1">
    <w:p w14:paraId="29C8403A" w14:textId="77777777" w:rsidR="00145D42" w:rsidRDefault="00145D42">
      <w:pPr>
        <w:pStyle w:val="EndnoteText"/>
      </w:pPr>
      <w:r>
        <w:rPr>
          <w:rStyle w:val="EndnoteReference"/>
        </w:rPr>
        <w:endnoteRef/>
      </w:r>
      <w:r>
        <w:t xml:space="preserve"> </w:t>
      </w:r>
      <w:r w:rsidRPr="008D6FEF">
        <w:t>University of Pittsburgh, Office for Equity, Diversity, and Inclusion. (n.d.) Diversity, Equity, and Inclusion Glossary. https://www.diversity.pitt.edu/education/diversity-equity-and-inclusion-glossary.</w:t>
      </w:r>
    </w:p>
  </w:endnote>
  <w:endnote w:id="2">
    <w:p w14:paraId="0254BACE" w14:textId="77777777" w:rsidR="00145D42" w:rsidRPr="00FE66BF" w:rsidRDefault="00145D42" w:rsidP="00FE66BF">
      <w:r w:rsidRPr="00FE66BF">
        <w:endnoteRef/>
      </w:r>
      <w:r w:rsidRPr="00FE66BF">
        <w:t xml:space="preserve"> </w:t>
      </w:r>
      <w:hyperlink r:id="rId1" w:tooltip="Glendale Community College DSPS website" w:history="1">
        <w:r w:rsidRPr="00FE66BF">
          <w:rPr>
            <w:rStyle w:val="Hyperlink"/>
          </w:rPr>
          <w:t>Glendale Community College DSPS</w:t>
        </w:r>
      </w:hyperlink>
    </w:p>
  </w:endnote>
  <w:endnote w:id="3">
    <w:p w14:paraId="078F1A20" w14:textId="77777777" w:rsidR="00145D42" w:rsidRDefault="00145D42">
      <w:pPr>
        <w:pStyle w:val="EndnoteText"/>
      </w:pPr>
      <w:r>
        <w:rPr>
          <w:rStyle w:val="EndnoteReference"/>
        </w:rPr>
        <w:endnoteRef/>
      </w:r>
      <w:r>
        <w:t xml:space="preserve"> </w:t>
      </w:r>
      <w:r w:rsidRPr="00AE68DF">
        <w:t>Kendi, I.X. (2019). How to be an antiracist. One World.</w:t>
      </w:r>
    </w:p>
  </w:endnote>
  <w:endnote w:id="4">
    <w:p w14:paraId="17E9F454" w14:textId="77777777" w:rsidR="00145D42" w:rsidRDefault="00145D42" w:rsidP="00756113">
      <w:pPr>
        <w:pStyle w:val="EndnoteText"/>
      </w:pPr>
      <w:r>
        <w:rPr>
          <w:rStyle w:val="EndnoteReference"/>
        </w:rPr>
        <w:endnoteRef/>
      </w:r>
      <w:r>
        <w:t xml:space="preserve"> </w:t>
      </w:r>
      <w:r w:rsidRPr="00A22D5C">
        <w:t>https://ideas-in-action.lbl.gov/diversity/implicit-bias</w:t>
      </w:r>
    </w:p>
  </w:endnote>
  <w:endnote w:id="5">
    <w:p w14:paraId="054EF58E" w14:textId="77777777" w:rsidR="00145D42" w:rsidRPr="005E0660" w:rsidRDefault="00145D42" w:rsidP="005E0660">
      <w:pPr>
        <w:rPr>
          <w:sz w:val="24"/>
          <w:szCs w:val="24"/>
        </w:rPr>
      </w:pPr>
      <w:r>
        <w:rPr>
          <w:rStyle w:val="EndnoteReference"/>
        </w:rPr>
        <w:endnoteRef/>
      </w:r>
      <w:r>
        <w:t xml:space="preserve"> </w:t>
      </w:r>
      <w:r w:rsidRPr="005E0660">
        <w:t>Hammond, Z. 2014. Culturally Responsive Pedagogy and the Brain.</w:t>
      </w:r>
    </w:p>
  </w:endnote>
  <w:endnote w:id="6">
    <w:p w14:paraId="412EF1E9" w14:textId="77777777" w:rsidR="00145D42" w:rsidRDefault="00145D42" w:rsidP="00756113">
      <w:pPr>
        <w:pStyle w:val="EndnoteText"/>
      </w:pPr>
      <w:r>
        <w:rPr>
          <w:rStyle w:val="EndnoteReference"/>
        </w:rPr>
        <w:endnoteRef/>
      </w:r>
      <w:r>
        <w:t xml:space="preserve"> </w:t>
      </w:r>
      <w:r w:rsidRPr="00271BB8">
        <w:t>Abu-Lughod, L. (1991). Writing against culture. In R. G. Fox (Ed.)  Recapturing Anthropology: Working in the Present (pp. 137-162). Santa Fe: School of American Research Press.; Culture(n. .d.) American Sociological Association. https://www.asanet.org/topics/culture</w:t>
      </w:r>
    </w:p>
  </w:endnote>
  <w:endnote w:id="7">
    <w:p w14:paraId="41034502" w14:textId="77777777" w:rsidR="00145D42" w:rsidRDefault="00145D42">
      <w:pPr>
        <w:pStyle w:val="EndnoteText"/>
      </w:pPr>
      <w:r>
        <w:rPr>
          <w:rStyle w:val="EndnoteReference"/>
        </w:rPr>
        <w:endnoteRef/>
      </w:r>
      <w:r>
        <w:t xml:space="preserve"> </w:t>
      </w:r>
      <w:r w:rsidRPr="00487721">
        <w:t>https://globalsolidaritylocalaction.sites.haverford.edu/what-is-decolonization-why-is-it-important/</w:t>
      </w:r>
    </w:p>
  </w:endnote>
  <w:endnote w:id="8">
    <w:p w14:paraId="357B394A" w14:textId="77777777" w:rsidR="00145D42" w:rsidRDefault="00145D42">
      <w:pPr>
        <w:pStyle w:val="EndnoteText"/>
      </w:pPr>
      <w:r>
        <w:rPr>
          <w:rStyle w:val="EndnoteReference"/>
        </w:rPr>
        <w:endnoteRef/>
      </w:r>
      <w:r>
        <w:t xml:space="preserve"> </w:t>
      </w:r>
      <w:r w:rsidRPr="00D45C9B">
        <w:t>https://www.timeshighereducation.com/campus/decolonising-curriculum-how-do-i-get-started</w:t>
      </w:r>
    </w:p>
  </w:endnote>
  <w:endnote w:id="9">
    <w:p w14:paraId="5351A45F" w14:textId="77777777" w:rsidR="00145D42" w:rsidRDefault="00145D42">
      <w:pPr>
        <w:pStyle w:val="EndnoteText"/>
      </w:pPr>
      <w:r>
        <w:rPr>
          <w:rStyle w:val="EndnoteReference"/>
        </w:rPr>
        <w:endnoteRef/>
      </w:r>
      <w:r>
        <w:t xml:space="preserve"> </w:t>
      </w:r>
      <w:r w:rsidRPr="00E04C66">
        <w:t>Department of Epidemiology. (2017). Equity, Diversity, and Inclusion Committee. University of Washington School of Public Health. https://epi.washington.edu/sites/default/files/DEI%20Glossary%20Word.pdf</w:t>
      </w:r>
    </w:p>
  </w:endnote>
  <w:endnote w:id="10">
    <w:p w14:paraId="7E1BBE34" w14:textId="77777777" w:rsidR="00145D42" w:rsidRDefault="00145D42">
      <w:pPr>
        <w:pStyle w:val="EndnoteText"/>
      </w:pPr>
      <w:r>
        <w:rPr>
          <w:rStyle w:val="EndnoteReference"/>
        </w:rPr>
        <w:endnoteRef/>
      </w:r>
      <w:r>
        <w:t xml:space="preserve"> From </w:t>
      </w:r>
      <w:r w:rsidRPr="00B22EBE">
        <w:t>Brian C. Barnett</w:t>
      </w:r>
      <w:r>
        <w:t xml:space="preserve"> </w:t>
      </w:r>
      <w:r w:rsidRPr="00B22EBE">
        <w:t xml:space="preserve">in </w:t>
      </w:r>
      <w:r w:rsidRPr="00F70826">
        <w:rPr>
          <w:i/>
          <w:iCs/>
        </w:rPr>
        <w:t>Introduction to Philosophy: Epistemology</w:t>
      </w:r>
      <w:r w:rsidRPr="00B22EBE">
        <w:t>, edited by Brian C. Barnett and Christina Hendricks. The original is freely available under the terms of the CC BY 4.0 license at https://press.rebus.community/intro-to-phil-epistemology/.</w:t>
      </w:r>
    </w:p>
  </w:endnote>
  <w:endnote w:id="11">
    <w:p w14:paraId="095CCE19" w14:textId="77777777" w:rsidR="00145D42" w:rsidRDefault="00145D42">
      <w:pPr>
        <w:pStyle w:val="EndnoteText"/>
      </w:pPr>
      <w:r>
        <w:rPr>
          <w:rStyle w:val="EndnoteReference"/>
        </w:rPr>
        <w:endnoteRef/>
      </w:r>
      <w:r>
        <w:t xml:space="preserve"> </w:t>
      </w:r>
      <w:r w:rsidRPr="00D558C5">
        <w:t xml:space="preserve">Ladson-Billings, Gloria. (2000). </w:t>
      </w:r>
      <w:r w:rsidRPr="0096692F">
        <w:rPr>
          <w:i/>
          <w:iCs/>
        </w:rPr>
        <w:t>Racialized discourses and ethnic epistemologies</w:t>
      </w:r>
      <w:r w:rsidRPr="00D558C5">
        <w:t>.</w:t>
      </w:r>
      <w:r>
        <w:t xml:space="preserve"> In The Handbook of Qualitative Research, 2</w:t>
      </w:r>
      <w:r w:rsidRPr="0096692F">
        <w:rPr>
          <w:vertAlign w:val="superscript"/>
        </w:rPr>
        <w:t>nd</w:t>
      </w:r>
      <w:r>
        <w:t xml:space="preserve"> edition.</w:t>
      </w:r>
    </w:p>
  </w:endnote>
  <w:endnote w:id="12">
    <w:p w14:paraId="485B5CA3" w14:textId="77777777" w:rsidR="00145D42" w:rsidRDefault="00145D42" w:rsidP="75DC42EA">
      <w:pPr>
        <w:pStyle w:val="EndnoteText"/>
      </w:pPr>
      <w:r w:rsidRPr="75DC42EA">
        <w:rPr>
          <w:rStyle w:val="EndnoteReference"/>
        </w:rPr>
        <w:endnoteRef/>
      </w:r>
      <w:r>
        <w:t xml:space="preserve"> </w:t>
      </w:r>
      <w:hyperlink r:id="rId2">
        <w:r w:rsidRPr="75DC42EA">
          <w:rPr>
            <w:rStyle w:val="Hyperlink"/>
            <w:rFonts w:ascii="Segoe UI" w:eastAsia="Segoe UI" w:hAnsi="Segoe UI" w:cs="Segoe UI"/>
            <w:sz w:val="18"/>
            <w:szCs w:val="18"/>
          </w:rPr>
          <w:t>https://diversity.uiowa.edu/resources/dei-definitions</w:t>
        </w:r>
      </w:hyperlink>
    </w:p>
  </w:endnote>
  <w:endnote w:id="13">
    <w:p w14:paraId="73FDC4F5" w14:textId="77777777" w:rsidR="00145D42" w:rsidRDefault="00145D42">
      <w:pPr>
        <w:pStyle w:val="EndnoteText"/>
      </w:pPr>
      <w:r>
        <w:rPr>
          <w:rStyle w:val="EndnoteReference"/>
        </w:rPr>
        <w:endnoteRef/>
      </w:r>
      <w:r>
        <w:t xml:space="preserve"> Byrd, A. (2023) Personal communication</w:t>
      </w:r>
    </w:p>
  </w:endnote>
  <w:endnote w:id="14">
    <w:p w14:paraId="6979F2D9" w14:textId="77777777" w:rsidR="00145D42" w:rsidRDefault="00145D42">
      <w:pPr>
        <w:pStyle w:val="EndnoteText"/>
      </w:pPr>
      <w:r>
        <w:rPr>
          <w:rStyle w:val="EndnoteReference"/>
        </w:rPr>
        <w:endnoteRef/>
      </w:r>
      <w:r>
        <w:t xml:space="preserve"> </w:t>
      </w:r>
      <w:r w:rsidRPr="00FF6A13">
        <w:t>https://dei.extension.org/</w:t>
      </w:r>
    </w:p>
  </w:endnote>
  <w:endnote w:id="15">
    <w:p w14:paraId="066654D0" w14:textId="77777777" w:rsidR="00145D42" w:rsidRDefault="00145D42">
      <w:pPr>
        <w:pStyle w:val="EndnoteText"/>
      </w:pPr>
      <w:r>
        <w:rPr>
          <w:rStyle w:val="EndnoteReference"/>
        </w:rPr>
        <w:endnoteRef/>
      </w:r>
      <w:r>
        <w:t xml:space="preserve"> </w:t>
      </w:r>
      <w:r w:rsidRPr="002A5308">
        <w:t>Gilson, C. B., Gushanas, C. M.L, i, Y., &amp; Foster, K.(2020). Defining inclusion: Faculty and student attitudes regarding postsecondary education for students with intellectual and developmental disabilities. Intellectual &amp; Developmental Disabilities, 58(1), 65 81. https://doi-org.ezproxy.losrios.edu/10.13521/ 934-9556-58.1.65</w:t>
      </w:r>
    </w:p>
  </w:endnote>
  <w:endnote w:id="16">
    <w:p w14:paraId="1ED06B35" w14:textId="77777777" w:rsidR="00145D42" w:rsidRDefault="00145D42" w:rsidP="00756113">
      <w:pPr>
        <w:pStyle w:val="EndnoteText"/>
      </w:pPr>
      <w:r>
        <w:rPr>
          <w:rStyle w:val="EndnoteReference"/>
        </w:rPr>
        <w:endnoteRef/>
      </w:r>
      <w:r>
        <w:t xml:space="preserve"> </w:t>
      </w:r>
      <w:r w:rsidRPr="00E04C66">
        <w:t>Department of Epidemiology. (2017). Equity, Diversity, and Inclusion Committee. University of Washington School of Public Health. https://epi.washington.edu/sites/default/files/DEI%20Glossary%20Word.pdf</w:t>
      </w:r>
    </w:p>
  </w:endnote>
  <w:endnote w:id="17">
    <w:p w14:paraId="3CAD9A35" w14:textId="77777777" w:rsidR="00145D42" w:rsidRDefault="00145D42">
      <w:pPr>
        <w:pStyle w:val="EndnoteText"/>
      </w:pPr>
      <w:r>
        <w:rPr>
          <w:rStyle w:val="EndnoteReference"/>
        </w:rPr>
        <w:endnoteRef/>
      </w:r>
      <w:r>
        <w:t xml:space="preserve"> </w:t>
      </w:r>
      <w:r w:rsidRPr="00464EC9">
        <w:t>https://www.apha.org/-/media/files/pdf/webinars/2020/advancing_racial_equity_discussion_guide_part_i.ashx?la=en&amp;hash=826C2700FFDD1B00E117B9F98C1105E38A32A4F6</w:t>
      </w:r>
    </w:p>
  </w:endnote>
  <w:endnote w:id="18">
    <w:p w14:paraId="6B01C7CE" w14:textId="77777777" w:rsidR="00145D42" w:rsidRDefault="00145D42">
      <w:pPr>
        <w:pStyle w:val="EndnoteText"/>
      </w:pPr>
      <w:r>
        <w:rPr>
          <w:rStyle w:val="EndnoteReference"/>
        </w:rPr>
        <w:endnoteRef/>
      </w:r>
      <w:r>
        <w:t xml:space="preserve"> </w:t>
      </w:r>
      <w:r w:rsidRPr="006E6355">
        <w:t xml:space="preserve">Department of Epidemiology. (2017). Equity, Diversity, and Inclusion Committee. University of Washington School of Public Health. </w:t>
      </w:r>
      <w:r w:rsidRPr="001A00F2">
        <w:t>https://epi.washington.edu/sites/default/files/DEI%20Glossary%20Word.pdf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5484394"/>
      <w:docPartObj>
        <w:docPartGallery w:val="Page Numbers (Bottom of Page)"/>
        <w:docPartUnique/>
      </w:docPartObj>
    </w:sdtPr>
    <w:sdtEndPr>
      <w:rPr>
        <w:rStyle w:val="PageNumber"/>
      </w:rPr>
    </w:sdtEndPr>
    <w:sdtContent>
      <w:p w14:paraId="27074BBD" w14:textId="542F83BC" w:rsidR="00532300" w:rsidRDefault="00532300" w:rsidP="00EC1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F2B676" w14:textId="77777777" w:rsidR="00FA5256" w:rsidRDefault="00FA5256" w:rsidP="005323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4089250"/>
      <w:docPartObj>
        <w:docPartGallery w:val="Page Numbers (Bottom of Page)"/>
        <w:docPartUnique/>
      </w:docPartObj>
    </w:sdtPr>
    <w:sdtEndPr>
      <w:rPr>
        <w:rStyle w:val="PageNumber"/>
      </w:rPr>
    </w:sdtEndPr>
    <w:sdtContent>
      <w:p w14:paraId="20B9ADAB" w14:textId="64E850E1" w:rsidR="00532300" w:rsidRDefault="00532300" w:rsidP="00EC1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144190" w14:textId="77777777" w:rsidR="00E648AF" w:rsidRDefault="00FA5256" w:rsidP="00532300">
    <w:pPr>
      <w:pStyle w:val="Footer"/>
      <w:ind w:right="360"/>
    </w:pPr>
    <w:r>
      <w:t>Foothill College Guiding Principles for Equitable COR</w:t>
    </w:r>
    <w:r w:rsidR="00E648AF">
      <w:t>s</w:t>
    </w:r>
  </w:p>
  <w:p w14:paraId="63960D89" w14:textId="22ABA6AF" w:rsidR="00FA5256" w:rsidRDefault="00E648AF" w:rsidP="00532300">
    <w:pPr>
      <w:pStyle w:val="Footer"/>
      <w:ind w:right="360"/>
    </w:pPr>
    <w:r>
      <w:t xml:space="preserve">Approved by Foothill College CCC </w:t>
    </w:r>
    <w:r w:rsidR="0036121F">
      <w:t xml:space="preserve">March </w:t>
    </w:r>
    <w:r>
      <w:t>21</w:t>
    </w:r>
    <w:r w:rsidR="0036121F">
      <w:t>, 20</w:t>
    </w:r>
    <w:r>
      <w:t>23</w:t>
    </w:r>
  </w:p>
  <w:p w14:paraId="7BC85212" w14:textId="080BEAF6" w:rsidR="00145D42" w:rsidRDefault="00145D42" w:rsidP="00532300">
    <w:pPr>
      <w:pStyle w:val="Footer"/>
      <w:ind w:right="360"/>
    </w:pPr>
    <w:r>
      <w:t xml:space="preserve">Approved by Foothill College Academic Senate </w:t>
    </w:r>
    <w:r w:rsidR="0036121F">
      <w:t>May 22,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4434" w14:textId="77777777" w:rsidR="006C26A1" w:rsidRDefault="006C26A1" w:rsidP="00FA5256">
      <w:pPr>
        <w:spacing w:after="0" w:line="240" w:lineRule="auto"/>
      </w:pPr>
      <w:r>
        <w:separator/>
      </w:r>
    </w:p>
  </w:footnote>
  <w:footnote w:type="continuationSeparator" w:id="0">
    <w:p w14:paraId="0E7C1D39" w14:textId="77777777" w:rsidR="006C26A1" w:rsidRDefault="006C26A1" w:rsidP="00FA525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am4CzXGW">
      <int2:state int2:value="Rejected" int2:type="LegacyProofing"/>
    </int2:textHash>
    <int2:textHash int2:hashCode="OMQwMkgML5OjTu" int2:id="sQDu2QKQ">
      <int2:state int2:value="Rejected" int2:type="LegacyProofing"/>
    </int2:textHash>
    <int2:textHash int2:hashCode="+YlhAVoKw5NjD0" int2:id="qaZo59om">
      <int2:state int2:value="Rejected" int2:type="LegacyProofing"/>
    </int2:textHash>
    <int2:bookmark int2:bookmarkName="_Int_lrkfjyBO" int2:invalidationBookmarkName="" int2:hashCode="+/Y8atulf/KhjY" int2:id="2meoA1DI">
      <int2:state int2:value="Rejected" int2:type="LegacyProofing"/>
    </int2:bookmark>
    <int2:bookmark int2:bookmarkName="_Int_9SimzPSm" int2:invalidationBookmarkName="" int2:hashCode="sTO+f79Go3xim0" int2:id="WPW47KWl">
      <int2:state int2:value="Rejected" int2:type="LegacyProofing"/>
    </int2:bookmark>
    <int2:bookmark int2:bookmarkName="_Int_38yq0TwV" int2:invalidationBookmarkName="" int2:hashCode="OF5dncNnq4qCTC" int2:id="OM40imd4">
      <int2:state int2:value="Rejected" int2:type="LegacyProofing"/>
    </int2:bookmark>
    <int2:bookmark int2:bookmarkName="_Int_lII8TXsS" int2:invalidationBookmarkName="" int2:hashCode="Y+N6DR1RuO/ZU9" int2:id="6wqdSKCy">
      <int2:state int2:value="Rejected" int2:type="LegacyProofing"/>
    </int2:bookmark>
    <int2:bookmark int2:bookmarkName="_Int_nLxIWLjS" int2:invalidationBookmarkName="" int2:hashCode="Wk/mWfjQuXgFja" int2:id="ebs4BzK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CEE5"/>
    <w:multiLevelType w:val="hybridMultilevel"/>
    <w:tmpl w:val="5524C1B4"/>
    <w:lvl w:ilvl="0" w:tplc="ACDAA53E">
      <w:start w:val="3"/>
      <w:numFmt w:val="decimal"/>
      <w:lvlText w:val="%1."/>
      <w:lvlJc w:val="left"/>
      <w:pPr>
        <w:ind w:left="720" w:hanging="360"/>
      </w:pPr>
      <w:rPr>
        <w:rFonts w:ascii="Calibri" w:hAnsi="Calibri" w:hint="default"/>
      </w:rPr>
    </w:lvl>
    <w:lvl w:ilvl="1" w:tplc="B0623FF8">
      <w:start w:val="1"/>
      <w:numFmt w:val="lowerLetter"/>
      <w:lvlText w:val="%2."/>
      <w:lvlJc w:val="left"/>
      <w:pPr>
        <w:ind w:left="1440" w:hanging="360"/>
      </w:pPr>
    </w:lvl>
    <w:lvl w:ilvl="2" w:tplc="5A5CE966">
      <w:start w:val="1"/>
      <w:numFmt w:val="lowerRoman"/>
      <w:lvlText w:val="%3."/>
      <w:lvlJc w:val="right"/>
      <w:pPr>
        <w:ind w:left="2160" w:hanging="180"/>
      </w:pPr>
    </w:lvl>
    <w:lvl w:ilvl="3" w:tplc="9982954C">
      <w:start w:val="1"/>
      <w:numFmt w:val="decimal"/>
      <w:lvlText w:val="%4."/>
      <w:lvlJc w:val="left"/>
      <w:pPr>
        <w:ind w:left="2880" w:hanging="360"/>
      </w:pPr>
    </w:lvl>
    <w:lvl w:ilvl="4" w:tplc="13C828D2">
      <w:start w:val="1"/>
      <w:numFmt w:val="lowerLetter"/>
      <w:lvlText w:val="%5."/>
      <w:lvlJc w:val="left"/>
      <w:pPr>
        <w:ind w:left="3600" w:hanging="360"/>
      </w:pPr>
    </w:lvl>
    <w:lvl w:ilvl="5" w:tplc="6EE23D18">
      <w:start w:val="1"/>
      <w:numFmt w:val="lowerRoman"/>
      <w:lvlText w:val="%6."/>
      <w:lvlJc w:val="right"/>
      <w:pPr>
        <w:ind w:left="4320" w:hanging="180"/>
      </w:pPr>
    </w:lvl>
    <w:lvl w:ilvl="6" w:tplc="51A4803A">
      <w:start w:val="1"/>
      <w:numFmt w:val="decimal"/>
      <w:lvlText w:val="%7."/>
      <w:lvlJc w:val="left"/>
      <w:pPr>
        <w:ind w:left="5040" w:hanging="360"/>
      </w:pPr>
    </w:lvl>
    <w:lvl w:ilvl="7" w:tplc="CC100A42">
      <w:start w:val="1"/>
      <w:numFmt w:val="lowerLetter"/>
      <w:lvlText w:val="%8."/>
      <w:lvlJc w:val="left"/>
      <w:pPr>
        <w:ind w:left="5760" w:hanging="360"/>
      </w:pPr>
    </w:lvl>
    <w:lvl w:ilvl="8" w:tplc="C6320D40">
      <w:start w:val="1"/>
      <w:numFmt w:val="lowerRoman"/>
      <w:lvlText w:val="%9."/>
      <w:lvlJc w:val="right"/>
      <w:pPr>
        <w:ind w:left="6480" w:hanging="180"/>
      </w:pPr>
    </w:lvl>
  </w:abstractNum>
  <w:abstractNum w:abstractNumId="1" w15:restartNumberingAfterBreak="0">
    <w:nsid w:val="3421701C"/>
    <w:multiLevelType w:val="hybridMultilevel"/>
    <w:tmpl w:val="6062F416"/>
    <w:lvl w:ilvl="0" w:tplc="AE741FA6">
      <w:start w:val="1"/>
      <w:numFmt w:val="bullet"/>
      <w:lvlText w:val=""/>
      <w:lvlJc w:val="left"/>
      <w:pPr>
        <w:ind w:left="720" w:hanging="360"/>
      </w:pPr>
      <w:rPr>
        <w:rFonts w:ascii="Symbol" w:hAnsi="Symbol" w:hint="default"/>
      </w:rPr>
    </w:lvl>
    <w:lvl w:ilvl="1" w:tplc="8A1015EA">
      <w:start w:val="1"/>
      <w:numFmt w:val="bullet"/>
      <w:lvlText w:val="o"/>
      <w:lvlJc w:val="left"/>
      <w:pPr>
        <w:ind w:left="1440" w:hanging="360"/>
      </w:pPr>
      <w:rPr>
        <w:rFonts w:ascii="Courier New" w:hAnsi="Courier New" w:hint="default"/>
      </w:rPr>
    </w:lvl>
    <w:lvl w:ilvl="2" w:tplc="FC004C80">
      <w:start w:val="1"/>
      <w:numFmt w:val="bullet"/>
      <w:lvlText w:val=""/>
      <w:lvlJc w:val="left"/>
      <w:pPr>
        <w:ind w:left="2160" w:hanging="360"/>
      </w:pPr>
      <w:rPr>
        <w:rFonts w:ascii="Wingdings" w:hAnsi="Wingdings" w:hint="default"/>
      </w:rPr>
    </w:lvl>
    <w:lvl w:ilvl="3" w:tplc="4C9444AC">
      <w:start w:val="1"/>
      <w:numFmt w:val="bullet"/>
      <w:lvlText w:val=""/>
      <w:lvlJc w:val="left"/>
      <w:pPr>
        <w:ind w:left="2880" w:hanging="360"/>
      </w:pPr>
      <w:rPr>
        <w:rFonts w:ascii="Symbol" w:hAnsi="Symbol" w:hint="default"/>
      </w:rPr>
    </w:lvl>
    <w:lvl w:ilvl="4" w:tplc="114AB158">
      <w:start w:val="1"/>
      <w:numFmt w:val="bullet"/>
      <w:lvlText w:val="o"/>
      <w:lvlJc w:val="left"/>
      <w:pPr>
        <w:ind w:left="3600" w:hanging="360"/>
      </w:pPr>
      <w:rPr>
        <w:rFonts w:ascii="Courier New" w:hAnsi="Courier New" w:hint="default"/>
      </w:rPr>
    </w:lvl>
    <w:lvl w:ilvl="5" w:tplc="12C466D2">
      <w:start w:val="1"/>
      <w:numFmt w:val="bullet"/>
      <w:lvlText w:val=""/>
      <w:lvlJc w:val="left"/>
      <w:pPr>
        <w:ind w:left="4320" w:hanging="360"/>
      </w:pPr>
      <w:rPr>
        <w:rFonts w:ascii="Wingdings" w:hAnsi="Wingdings" w:hint="default"/>
      </w:rPr>
    </w:lvl>
    <w:lvl w:ilvl="6" w:tplc="1F288B30">
      <w:start w:val="1"/>
      <w:numFmt w:val="bullet"/>
      <w:lvlText w:val=""/>
      <w:lvlJc w:val="left"/>
      <w:pPr>
        <w:ind w:left="5040" w:hanging="360"/>
      </w:pPr>
      <w:rPr>
        <w:rFonts w:ascii="Symbol" w:hAnsi="Symbol" w:hint="default"/>
      </w:rPr>
    </w:lvl>
    <w:lvl w:ilvl="7" w:tplc="2AD45302">
      <w:start w:val="1"/>
      <w:numFmt w:val="bullet"/>
      <w:lvlText w:val="o"/>
      <w:lvlJc w:val="left"/>
      <w:pPr>
        <w:ind w:left="5760" w:hanging="360"/>
      </w:pPr>
      <w:rPr>
        <w:rFonts w:ascii="Courier New" w:hAnsi="Courier New" w:hint="default"/>
      </w:rPr>
    </w:lvl>
    <w:lvl w:ilvl="8" w:tplc="DF2AE804">
      <w:start w:val="1"/>
      <w:numFmt w:val="bullet"/>
      <w:lvlText w:val=""/>
      <w:lvlJc w:val="left"/>
      <w:pPr>
        <w:ind w:left="6480" w:hanging="360"/>
      </w:pPr>
      <w:rPr>
        <w:rFonts w:ascii="Wingdings" w:hAnsi="Wingdings" w:hint="default"/>
      </w:rPr>
    </w:lvl>
  </w:abstractNum>
  <w:abstractNum w:abstractNumId="2" w15:restartNumberingAfterBreak="0">
    <w:nsid w:val="3CAF5270"/>
    <w:multiLevelType w:val="hybridMultilevel"/>
    <w:tmpl w:val="0EB2132C"/>
    <w:lvl w:ilvl="0" w:tplc="B33CA6D0">
      <w:start w:val="11"/>
      <w:numFmt w:val="bullet"/>
      <w:lvlText w:val="-"/>
      <w:lvlJc w:val="left"/>
      <w:pPr>
        <w:ind w:left="720" w:hanging="360"/>
      </w:pPr>
      <w:rPr>
        <w:rFonts w:ascii="Times New Roman" w:eastAsia="Times New Roman" w:hAnsi="Times New Roman" w:cs="Times New Roman" w:hint="default"/>
        <w:i/>
        <w:color w:val="AD1128"/>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076EE"/>
    <w:multiLevelType w:val="hybridMultilevel"/>
    <w:tmpl w:val="C05C24CA"/>
    <w:lvl w:ilvl="0" w:tplc="CD12DE62">
      <w:start w:val="1"/>
      <w:numFmt w:val="bullet"/>
      <w:lvlText w:val=""/>
      <w:lvlJc w:val="left"/>
      <w:pPr>
        <w:ind w:left="720" w:hanging="360"/>
      </w:pPr>
      <w:rPr>
        <w:rFonts w:ascii="Symbol" w:hAnsi="Symbol" w:hint="default"/>
      </w:rPr>
    </w:lvl>
    <w:lvl w:ilvl="1" w:tplc="E4BC8E10">
      <w:start w:val="1"/>
      <w:numFmt w:val="bullet"/>
      <w:lvlText w:val="o"/>
      <w:lvlJc w:val="left"/>
      <w:pPr>
        <w:ind w:left="1440" w:hanging="360"/>
      </w:pPr>
      <w:rPr>
        <w:rFonts w:ascii="Courier New" w:hAnsi="Courier New" w:hint="default"/>
      </w:rPr>
    </w:lvl>
    <w:lvl w:ilvl="2" w:tplc="977607B8">
      <w:start w:val="1"/>
      <w:numFmt w:val="bullet"/>
      <w:lvlText w:val=""/>
      <w:lvlJc w:val="left"/>
      <w:pPr>
        <w:ind w:left="2160" w:hanging="360"/>
      </w:pPr>
      <w:rPr>
        <w:rFonts w:ascii="Wingdings" w:hAnsi="Wingdings" w:hint="default"/>
      </w:rPr>
    </w:lvl>
    <w:lvl w:ilvl="3" w:tplc="A18C1D48">
      <w:start w:val="1"/>
      <w:numFmt w:val="bullet"/>
      <w:lvlText w:val=""/>
      <w:lvlJc w:val="left"/>
      <w:pPr>
        <w:ind w:left="2880" w:hanging="360"/>
      </w:pPr>
      <w:rPr>
        <w:rFonts w:ascii="Symbol" w:hAnsi="Symbol" w:hint="default"/>
      </w:rPr>
    </w:lvl>
    <w:lvl w:ilvl="4" w:tplc="D996D046">
      <w:start w:val="1"/>
      <w:numFmt w:val="bullet"/>
      <w:lvlText w:val="o"/>
      <w:lvlJc w:val="left"/>
      <w:pPr>
        <w:ind w:left="3600" w:hanging="360"/>
      </w:pPr>
      <w:rPr>
        <w:rFonts w:ascii="Courier New" w:hAnsi="Courier New" w:hint="default"/>
      </w:rPr>
    </w:lvl>
    <w:lvl w:ilvl="5" w:tplc="A3580054">
      <w:start w:val="1"/>
      <w:numFmt w:val="bullet"/>
      <w:lvlText w:val=""/>
      <w:lvlJc w:val="left"/>
      <w:pPr>
        <w:ind w:left="4320" w:hanging="360"/>
      </w:pPr>
      <w:rPr>
        <w:rFonts w:ascii="Wingdings" w:hAnsi="Wingdings" w:hint="default"/>
      </w:rPr>
    </w:lvl>
    <w:lvl w:ilvl="6" w:tplc="E196E052">
      <w:start w:val="1"/>
      <w:numFmt w:val="bullet"/>
      <w:lvlText w:val=""/>
      <w:lvlJc w:val="left"/>
      <w:pPr>
        <w:ind w:left="5040" w:hanging="360"/>
      </w:pPr>
      <w:rPr>
        <w:rFonts w:ascii="Symbol" w:hAnsi="Symbol" w:hint="default"/>
      </w:rPr>
    </w:lvl>
    <w:lvl w:ilvl="7" w:tplc="631CC6E8">
      <w:start w:val="1"/>
      <w:numFmt w:val="bullet"/>
      <w:lvlText w:val="o"/>
      <w:lvlJc w:val="left"/>
      <w:pPr>
        <w:ind w:left="5760" w:hanging="360"/>
      </w:pPr>
      <w:rPr>
        <w:rFonts w:ascii="Courier New" w:hAnsi="Courier New" w:hint="default"/>
      </w:rPr>
    </w:lvl>
    <w:lvl w:ilvl="8" w:tplc="58BA6E28">
      <w:start w:val="1"/>
      <w:numFmt w:val="bullet"/>
      <w:lvlText w:val=""/>
      <w:lvlJc w:val="left"/>
      <w:pPr>
        <w:ind w:left="6480" w:hanging="360"/>
      </w:pPr>
      <w:rPr>
        <w:rFonts w:ascii="Wingdings" w:hAnsi="Wingdings" w:hint="default"/>
      </w:rPr>
    </w:lvl>
  </w:abstractNum>
  <w:abstractNum w:abstractNumId="4" w15:restartNumberingAfterBreak="0">
    <w:nsid w:val="451760AE"/>
    <w:multiLevelType w:val="hybridMultilevel"/>
    <w:tmpl w:val="91A60978"/>
    <w:lvl w:ilvl="0" w:tplc="B4361B6E">
      <w:start w:val="1"/>
      <w:numFmt w:val="bullet"/>
      <w:lvlText w:val=""/>
      <w:lvlJc w:val="left"/>
      <w:pPr>
        <w:ind w:left="720" w:hanging="360"/>
      </w:pPr>
      <w:rPr>
        <w:rFonts w:ascii="Symbol" w:hAnsi="Symbol" w:hint="default"/>
      </w:rPr>
    </w:lvl>
    <w:lvl w:ilvl="1" w:tplc="BA6A1E12">
      <w:start w:val="1"/>
      <w:numFmt w:val="bullet"/>
      <w:lvlText w:val="o"/>
      <w:lvlJc w:val="left"/>
      <w:pPr>
        <w:ind w:left="1440" w:hanging="360"/>
      </w:pPr>
      <w:rPr>
        <w:rFonts w:ascii="Courier New" w:hAnsi="Courier New" w:hint="default"/>
      </w:rPr>
    </w:lvl>
    <w:lvl w:ilvl="2" w:tplc="E0941838">
      <w:start w:val="1"/>
      <w:numFmt w:val="bullet"/>
      <w:lvlText w:val=""/>
      <w:lvlJc w:val="left"/>
      <w:pPr>
        <w:ind w:left="2160" w:hanging="360"/>
      </w:pPr>
      <w:rPr>
        <w:rFonts w:ascii="Wingdings" w:hAnsi="Wingdings" w:hint="default"/>
      </w:rPr>
    </w:lvl>
    <w:lvl w:ilvl="3" w:tplc="6BC4A220">
      <w:start w:val="1"/>
      <w:numFmt w:val="bullet"/>
      <w:lvlText w:val=""/>
      <w:lvlJc w:val="left"/>
      <w:pPr>
        <w:ind w:left="2880" w:hanging="360"/>
      </w:pPr>
      <w:rPr>
        <w:rFonts w:ascii="Symbol" w:hAnsi="Symbol" w:hint="default"/>
      </w:rPr>
    </w:lvl>
    <w:lvl w:ilvl="4" w:tplc="58DE960C">
      <w:start w:val="1"/>
      <w:numFmt w:val="bullet"/>
      <w:lvlText w:val="o"/>
      <w:lvlJc w:val="left"/>
      <w:pPr>
        <w:ind w:left="3600" w:hanging="360"/>
      </w:pPr>
      <w:rPr>
        <w:rFonts w:ascii="Courier New" w:hAnsi="Courier New" w:hint="default"/>
      </w:rPr>
    </w:lvl>
    <w:lvl w:ilvl="5" w:tplc="F95838CA">
      <w:start w:val="1"/>
      <w:numFmt w:val="bullet"/>
      <w:lvlText w:val=""/>
      <w:lvlJc w:val="left"/>
      <w:pPr>
        <w:ind w:left="4320" w:hanging="360"/>
      </w:pPr>
      <w:rPr>
        <w:rFonts w:ascii="Wingdings" w:hAnsi="Wingdings" w:hint="default"/>
      </w:rPr>
    </w:lvl>
    <w:lvl w:ilvl="6" w:tplc="07941746">
      <w:start w:val="1"/>
      <w:numFmt w:val="bullet"/>
      <w:lvlText w:val=""/>
      <w:lvlJc w:val="left"/>
      <w:pPr>
        <w:ind w:left="5040" w:hanging="360"/>
      </w:pPr>
      <w:rPr>
        <w:rFonts w:ascii="Symbol" w:hAnsi="Symbol" w:hint="default"/>
      </w:rPr>
    </w:lvl>
    <w:lvl w:ilvl="7" w:tplc="49606FC6">
      <w:start w:val="1"/>
      <w:numFmt w:val="bullet"/>
      <w:lvlText w:val="o"/>
      <w:lvlJc w:val="left"/>
      <w:pPr>
        <w:ind w:left="5760" w:hanging="360"/>
      </w:pPr>
      <w:rPr>
        <w:rFonts w:ascii="Courier New" w:hAnsi="Courier New" w:hint="default"/>
      </w:rPr>
    </w:lvl>
    <w:lvl w:ilvl="8" w:tplc="9AC0631E">
      <w:start w:val="1"/>
      <w:numFmt w:val="bullet"/>
      <w:lvlText w:val=""/>
      <w:lvlJc w:val="left"/>
      <w:pPr>
        <w:ind w:left="6480" w:hanging="360"/>
      </w:pPr>
      <w:rPr>
        <w:rFonts w:ascii="Wingdings" w:hAnsi="Wingdings" w:hint="default"/>
      </w:rPr>
    </w:lvl>
  </w:abstractNum>
  <w:abstractNum w:abstractNumId="5" w15:restartNumberingAfterBreak="0">
    <w:nsid w:val="4BEF431C"/>
    <w:multiLevelType w:val="hybridMultilevel"/>
    <w:tmpl w:val="C0FE6CB0"/>
    <w:lvl w:ilvl="0" w:tplc="33940A3E">
      <w:start w:val="1"/>
      <w:numFmt w:val="bullet"/>
      <w:lvlText w:val=""/>
      <w:lvlJc w:val="left"/>
      <w:pPr>
        <w:ind w:left="720" w:hanging="360"/>
      </w:pPr>
      <w:rPr>
        <w:rFonts w:ascii="Symbol" w:hAnsi="Symbol" w:hint="default"/>
      </w:rPr>
    </w:lvl>
    <w:lvl w:ilvl="1" w:tplc="5114BCE2">
      <w:start w:val="1"/>
      <w:numFmt w:val="bullet"/>
      <w:lvlText w:val="o"/>
      <w:lvlJc w:val="left"/>
      <w:pPr>
        <w:ind w:left="1440" w:hanging="360"/>
      </w:pPr>
      <w:rPr>
        <w:rFonts w:ascii="Courier New" w:hAnsi="Courier New" w:hint="default"/>
      </w:rPr>
    </w:lvl>
    <w:lvl w:ilvl="2" w:tplc="9998FF26">
      <w:start w:val="1"/>
      <w:numFmt w:val="bullet"/>
      <w:lvlText w:val=""/>
      <w:lvlJc w:val="left"/>
      <w:pPr>
        <w:ind w:left="2160" w:hanging="360"/>
      </w:pPr>
      <w:rPr>
        <w:rFonts w:ascii="Wingdings" w:hAnsi="Wingdings" w:hint="default"/>
      </w:rPr>
    </w:lvl>
    <w:lvl w:ilvl="3" w:tplc="EB0824E2">
      <w:start w:val="1"/>
      <w:numFmt w:val="bullet"/>
      <w:lvlText w:val=""/>
      <w:lvlJc w:val="left"/>
      <w:pPr>
        <w:ind w:left="2880" w:hanging="360"/>
      </w:pPr>
      <w:rPr>
        <w:rFonts w:ascii="Symbol" w:hAnsi="Symbol" w:hint="default"/>
      </w:rPr>
    </w:lvl>
    <w:lvl w:ilvl="4" w:tplc="6B842734">
      <w:start w:val="1"/>
      <w:numFmt w:val="bullet"/>
      <w:lvlText w:val="o"/>
      <w:lvlJc w:val="left"/>
      <w:pPr>
        <w:ind w:left="3600" w:hanging="360"/>
      </w:pPr>
      <w:rPr>
        <w:rFonts w:ascii="Courier New" w:hAnsi="Courier New" w:hint="default"/>
      </w:rPr>
    </w:lvl>
    <w:lvl w:ilvl="5" w:tplc="6700C69A">
      <w:start w:val="1"/>
      <w:numFmt w:val="bullet"/>
      <w:lvlText w:val=""/>
      <w:lvlJc w:val="left"/>
      <w:pPr>
        <w:ind w:left="4320" w:hanging="360"/>
      </w:pPr>
      <w:rPr>
        <w:rFonts w:ascii="Wingdings" w:hAnsi="Wingdings" w:hint="default"/>
      </w:rPr>
    </w:lvl>
    <w:lvl w:ilvl="6" w:tplc="8AA206B6">
      <w:start w:val="1"/>
      <w:numFmt w:val="bullet"/>
      <w:lvlText w:val=""/>
      <w:lvlJc w:val="left"/>
      <w:pPr>
        <w:ind w:left="5040" w:hanging="360"/>
      </w:pPr>
      <w:rPr>
        <w:rFonts w:ascii="Symbol" w:hAnsi="Symbol" w:hint="default"/>
      </w:rPr>
    </w:lvl>
    <w:lvl w:ilvl="7" w:tplc="BFDE4204">
      <w:start w:val="1"/>
      <w:numFmt w:val="bullet"/>
      <w:lvlText w:val="o"/>
      <w:lvlJc w:val="left"/>
      <w:pPr>
        <w:ind w:left="5760" w:hanging="360"/>
      </w:pPr>
      <w:rPr>
        <w:rFonts w:ascii="Courier New" w:hAnsi="Courier New" w:hint="default"/>
      </w:rPr>
    </w:lvl>
    <w:lvl w:ilvl="8" w:tplc="0CA0B6D0">
      <w:start w:val="1"/>
      <w:numFmt w:val="bullet"/>
      <w:lvlText w:val=""/>
      <w:lvlJc w:val="left"/>
      <w:pPr>
        <w:ind w:left="6480" w:hanging="360"/>
      </w:pPr>
      <w:rPr>
        <w:rFonts w:ascii="Wingdings" w:hAnsi="Wingdings" w:hint="default"/>
      </w:rPr>
    </w:lvl>
  </w:abstractNum>
  <w:abstractNum w:abstractNumId="6" w15:restartNumberingAfterBreak="0">
    <w:nsid w:val="5888DD6A"/>
    <w:multiLevelType w:val="hybridMultilevel"/>
    <w:tmpl w:val="CF76814A"/>
    <w:lvl w:ilvl="0" w:tplc="680E7324">
      <w:start w:val="1"/>
      <w:numFmt w:val="bullet"/>
      <w:lvlText w:val=""/>
      <w:lvlJc w:val="left"/>
      <w:pPr>
        <w:ind w:left="720" w:hanging="360"/>
      </w:pPr>
      <w:rPr>
        <w:rFonts w:ascii="Symbol" w:hAnsi="Symbol" w:hint="default"/>
      </w:rPr>
    </w:lvl>
    <w:lvl w:ilvl="1" w:tplc="9C980610">
      <w:start w:val="1"/>
      <w:numFmt w:val="bullet"/>
      <w:lvlText w:val="o"/>
      <w:lvlJc w:val="left"/>
      <w:pPr>
        <w:ind w:left="1440" w:hanging="360"/>
      </w:pPr>
      <w:rPr>
        <w:rFonts w:ascii="Courier New" w:hAnsi="Courier New" w:hint="default"/>
      </w:rPr>
    </w:lvl>
    <w:lvl w:ilvl="2" w:tplc="DDD26A6E">
      <w:start w:val="1"/>
      <w:numFmt w:val="bullet"/>
      <w:lvlText w:val=""/>
      <w:lvlJc w:val="left"/>
      <w:pPr>
        <w:ind w:left="2160" w:hanging="360"/>
      </w:pPr>
      <w:rPr>
        <w:rFonts w:ascii="Wingdings" w:hAnsi="Wingdings" w:hint="default"/>
      </w:rPr>
    </w:lvl>
    <w:lvl w:ilvl="3" w:tplc="7C16E85C">
      <w:start w:val="1"/>
      <w:numFmt w:val="bullet"/>
      <w:lvlText w:val=""/>
      <w:lvlJc w:val="left"/>
      <w:pPr>
        <w:ind w:left="2880" w:hanging="360"/>
      </w:pPr>
      <w:rPr>
        <w:rFonts w:ascii="Symbol" w:hAnsi="Symbol" w:hint="default"/>
      </w:rPr>
    </w:lvl>
    <w:lvl w:ilvl="4" w:tplc="C4AC9236">
      <w:start w:val="1"/>
      <w:numFmt w:val="bullet"/>
      <w:lvlText w:val="o"/>
      <w:lvlJc w:val="left"/>
      <w:pPr>
        <w:ind w:left="3600" w:hanging="360"/>
      </w:pPr>
      <w:rPr>
        <w:rFonts w:ascii="Courier New" w:hAnsi="Courier New" w:hint="default"/>
      </w:rPr>
    </w:lvl>
    <w:lvl w:ilvl="5" w:tplc="C6CC1BFA">
      <w:start w:val="1"/>
      <w:numFmt w:val="bullet"/>
      <w:lvlText w:val=""/>
      <w:lvlJc w:val="left"/>
      <w:pPr>
        <w:ind w:left="4320" w:hanging="360"/>
      </w:pPr>
      <w:rPr>
        <w:rFonts w:ascii="Wingdings" w:hAnsi="Wingdings" w:hint="default"/>
      </w:rPr>
    </w:lvl>
    <w:lvl w:ilvl="6" w:tplc="C86A133E">
      <w:start w:val="1"/>
      <w:numFmt w:val="bullet"/>
      <w:lvlText w:val=""/>
      <w:lvlJc w:val="left"/>
      <w:pPr>
        <w:ind w:left="5040" w:hanging="360"/>
      </w:pPr>
      <w:rPr>
        <w:rFonts w:ascii="Symbol" w:hAnsi="Symbol" w:hint="default"/>
      </w:rPr>
    </w:lvl>
    <w:lvl w:ilvl="7" w:tplc="73CE3AC8">
      <w:start w:val="1"/>
      <w:numFmt w:val="bullet"/>
      <w:lvlText w:val="o"/>
      <w:lvlJc w:val="left"/>
      <w:pPr>
        <w:ind w:left="5760" w:hanging="360"/>
      </w:pPr>
      <w:rPr>
        <w:rFonts w:ascii="Courier New" w:hAnsi="Courier New" w:hint="default"/>
      </w:rPr>
    </w:lvl>
    <w:lvl w:ilvl="8" w:tplc="8F96DD9E">
      <w:start w:val="1"/>
      <w:numFmt w:val="bullet"/>
      <w:lvlText w:val=""/>
      <w:lvlJc w:val="left"/>
      <w:pPr>
        <w:ind w:left="6480" w:hanging="360"/>
      </w:pPr>
      <w:rPr>
        <w:rFonts w:ascii="Wingdings" w:hAnsi="Wingdings" w:hint="default"/>
      </w:rPr>
    </w:lvl>
  </w:abstractNum>
  <w:abstractNum w:abstractNumId="7" w15:restartNumberingAfterBreak="0">
    <w:nsid w:val="5F8E2702"/>
    <w:multiLevelType w:val="hybridMultilevel"/>
    <w:tmpl w:val="6BAAD40A"/>
    <w:lvl w:ilvl="0" w:tplc="044E5DA0">
      <w:start w:val="5"/>
      <w:numFmt w:val="decimal"/>
      <w:lvlText w:val="%1."/>
      <w:lvlJc w:val="left"/>
      <w:pPr>
        <w:ind w:left="720" w:hanging="360"/>
      </w:pPr>
      <w:rPr>
        <w:rFonts w:ascii="Calibri" w:hAnsi="Calibri" w:hint="default"/>
      </w:rPr>
    </w:lvl>
    <w:lvl w:ilvl="1" w:tplc="52A88E8E">
      <w:start w:val="1"/>
      <w:numFmt w:val="lowerLetter"/>
      <w:lvlText w:val="%2."/>
      <w:lvlJc w:val="left"/>
      <w:pPr>
        <w:ind w:left="1440" w:hanging="360"/>
      </w:pPr>
    </w:lvl>
    <w:lvl w:ilvl="2" w:tplc="63AE857C">
      <w:start w:val="1"/>
      <w:numFmt w:val="lowerRoman"/>
      <w:lvlText w:val="%3."/>
      <w:lvlJc w:val="right"/>
      <w:pPr>
        <w:ind w:left="2160" w:hanging="180"/>
      </w:pPr>
    </w:lvl>
    <w:lvl w:ilvl="3" w:tplc="8C96E294">
      <w:start w:val="1"/>
      <w:numFmt w:val="decimal"/>
      <w:lvlText w:val="%4."/>
      <w:lvlJc w:val="left"/>
      <w:pPr>
        <w:ind w:left="2880" w:hanging="360"/>
      </w:pPr>
    </w:lvl>
    <w:lvl w:ilvl="4" w:tplc="0656932C">
      <w:start w:val="1"/>
      <w:numFmt w:val="lowerLetter"/>
      <w:lvlText w:val="%5."/>
      <w:lvlJc w:val="left"/>
      <w:pPr>
        <w:ind w:left="3600" w:hanging="360"/>
      </w:pPr>
    </w:lvl>
    <w:lvl w:ilvl="5" w:tplc="62CC8E3E">
      <w:start w:val="1"/>
      <w:numFmt w:val="lowerRoman"/>
      <w:lvlText w:val="%6."/>
      <w:lvlJc w:val="right"/>
      <w:pPr>
        <w:ind w:left="4320" w:hanging="180"/>
      </w:pPr>
    </w:lvl>
    <w:lvl w:ilvl="6" w:tplc="664CF358">
      <w:start w:val="1"/>
      <w:numFmt w:val="decimal"/>
      <w:lvlText w:val="%7."/>
      <w:lvlJc w:val="left"/>
      <w:pPr>
        <w:ind w:left="5040" w:hanging="360"/>
      </w:pPr>
    </w:lvl>
    <w:lvl w:ilvl="7" w:tplc="09FC7B06">
      <w:start w:val="1"/>
      <w:numFmt w:val="lowerLetter"/>
      <w:lvlText w:val="%8."/>
      <w:lvlJc w:val="left"/>
      <w:pPr>
        <w:ind w:left="5760" w:hanging="360"/>
      </w:pPr>
    </w:lvl>
    <w:lvl w:ilvl="8" w:tplc="044294EE">
      <w:start w:val="1"/>
      <w:numFmt w:val="lowerRoman"/>
      <w:lvlText w:val="%9."/>
      <w:lvlJc w:val="right"/>
      <w:pPr>
        <w:ind w:left="6480" w:hanging="180"/>
      </w:pPr>
    </w:lvl>
  </w:abstractNum>
  <w:abstractNum w:abstractNumId="8" w15:restartNumberingAfterBreak="0">
    <w:nsid w:val="6B37A865"/>
    <w:multiLevelType w:val="hybridMultilevel"/>
    <w:tmpl w:val="77EC3E42"/>
    <w:lvl w:ilvl="0" w:tplc="C1A2E3CE">
      <w:start w:val="1"/>
      <w:numFmt w:val="bullet"/>
      <w:lvlText w:val=""/>
      <w:lvlJc w:val="left"/>
      <w:pPr>
        <w:ind w:left="720" w:hanging="360"/>
      </w:pPr>
      <w:rPr>
        <w:rFonts w:ascii="Symbol" w:hAnsi="Symbol" w:hint="default"/>
      </w:rPr>
    </w:lvl>
    <w:lvl w:ilvl="1" w:tplc="0C8E1DA4">
      <w:start w:val="1"/>
      <w:numFmt w:val="bullet"/>
      <w:lvlText w:val="o"/>
      <w:lvlJc w:val="left"/>
      <w:pPr>
        <w:ind w:left="1440" w:hanging="360"/>
      </w:pPr>
      <w:rPr>
        <w:rFonts w:ascii="Courier New" w:hAnsi="Courier New" w:hint="default"/>
      </w:rPr>
    </w:lvl>
    <w:lvl w:ilvl="2" w:tplc="8474EEE2">
      <w:start w:val="1"/>
      <w:numFmt w:val="bullet"/>
      <w:lvlText w:val=""/>
      <w:lvlJc w:val="left"/>
      <w:pPr>
        <w:ind w:left="2160" w:hanging="360"/>
      </w:pPr>
      <w:rPr>
        <w:rFonts w:ascii="Wingdings" w:hAnsi="Wingdings" w:hint="default"/>
      </w:rPr>
    </w:lvl>
    <w:lvl w:ilvl="3" w:tplc="E676DC1A">
      <w:start w:val="1"/>
      <w:numFmt w:val="bullet"/>
      <w:lvlText w:val=""/>
      <w:lvlJc w:val="left"/>
      <w:pPr>
        <w:ind w:left="2880" w:hanging="360"/>
      </w:pPr>
      <w:rPr>
        <w:rFonts w:ascii="Symbol" w:hAnsi="Symbol" w:hint="default"/>
      </w:rPr>
    </w:lvl>
    <w:lvl w:ilvl="4" w:tplc="95042728">
      <w:start w:val="1"/>
      <w:numFmt w:val="bullet"/>
      <w:lvlText w:val="o"/>
      <w:lvlJc w:val="left"/>
      <w:pPr>
        <w:ind w:left="3600" w:hanging="360"/>
      </w:pPr>
      <w:rPr>
        <w:rFonts w:ascii="Courier New" w:hAnsi="Courier New" w:hint="default"/>
      </w:rPr>
    </w:lvl>
    <w:lvl w:ilvl="5" w:tplc="8AB81DC2">
      <w:start w:val="1"/>
      <w:numFmt w:val="bullet"/>
      <w:lvlText w:val=""/>
      <w:lvlJc w:val="left"/>
      <w:pPr>
        <w:ind w:left="4320" w:hanging="360"/>
      </w:pPr>
      <w:rPr>
        <w:rFonts w:ascii="Wingdings" w:hAnsi="Wingdings" w:hint="default"/>
      </w:rPr>
    </w:lvl>
    <w:lvl w:ilvl="6" w:tplc="E3443188">
      <w:start w:val="1"/>
      <w:numFmt w:val="bullet"/>
      <w:lvlText w:val=""/>
      <w:lvlJc w:val="left"/>
      <w:pPr>
        <w:ind w:left="5040" w:hanging="360"/>
      </w:pPr>
      <w:rPr>
        <w:rFonts w:ascii="Symbol" w:hAnsi="Symbol" w:hint="default"/>
      </w:rPr>
    </w:lvl>
    <w:lvl w:ilvl="7" w:tplc="871A673A">
      <w:start w:val="1"/>
      <w:numFmt w:val="bullet"/>
      <w:lvlText w:val="o"/>
      <w:lvlJc w:val="left"/>
      <w:pPr>
        <w:ind w:left="5760" w:hanging="360"/>
      </w:pPr>
      <w:rPr>
        <w:rFonts w:ascii="Courier New" w:hAnsi="Courier New" w:hint="default"/>
      </w:rPr>
    </w:lvl>
    <w:lvl w:ilvl="8" w:tplc="74BCCEE6">
      <w:start w:val="1"/>
      <w:numFmt w:val="bullet"/>
      <w:lvlText w:val=""/>
      <w:lvlJc w:val="left"/>
      <w:pPr>
        <w:ind w:left="6480" w:hanging="360"/>
      </w:pPr>
      <w:rPr>
        <w:rFonts w:ascii="Wingdings" w:hAnsi="Wingdings" w:hint="default"/>
      </w:rPr>
    </w:lvl>
  </w:abstractNum>
  <w:abstractNum w:abstractNumId="9" w15:restartNumberingAfterBreak="0">
    <w:nsid w:val="6DF5EED3"/>
    <w:multiLevelType w:val="hybridMultilevel"/>
    <w:tmpl w:val="13C01346"/>
    <w:lvl w:ilvl="0" w:tplc="DB98FA08">
      <w:start w:val="4"/>
      <w:numFmt w:val="decimal"/>
      <w:lvlText w:val="%1."/>
      <w:lvlJc w:val="left"/>
      <w:pPr>
        <w:ind w:left="720" w:hanging="360"/>
      </w:pPr>
      <w:rPr>
        <w:rFonts w:ascii="Calibri" w:hAnsi="Calibri" w:hint="default"/>
      </w:rPr>
    </w:lvl>
    <w:lvl w:ilvl="1" w:tplc="BBF2CD88">
      <w:start w:val="1"/>
      <w:numFmt w:val="lowerLetter"/>
      <w:lvlText w:val="%2."/>
      <w:lvlJc w:val="left"/>
      <w:pPr>
        <w:ind w:left="1440" w:hanging="360"/>
      </w:pPr>
    </w:lvl>
    <w:lvl w:ilvl="2" w:tplc="98B24C22">
      <w:start w:val="1"/>
      <w:numFmt w:val="lowerRoman"/>
      <w:lvlText w:val="%3."/>
      <w:lvlJc w:val="right"/>
      <w:pPr>
        <w:ind w:left="2160" w:hanging="180"/>
      </w:pPr>
    </w:lvl>
    <w:lvl w:ilvl="3" w:tplc="0388FA02">
      <w:start w:val="1"/>
      <w:numFmt w:val="decimal"/>
      <w:lvlText w:val="%4."/>
      <w:lvlJc w:val="left"/>
      <w:pPr>
        <w:ind w:left="2880" w:hanging="360"/>
      </w:pPr>
    </w:lvl>
    <w:lvl w:ilvl="4" w:tplc="CF242200">
      <w:start w:val="1"/>
      <w:numFmt w:val="lowerLetter"/>
      <w:lvlText w:val="%5."/>
      <w:lvlJc w:val="left"/>
      <w:pPr>
        <w:ind w:left="3600" w:hanging="360"/>
      </w:pPr>
    </w:lvl>
    <w:lvl w:ilvl="5" w:tplc="B734CAF6">
      <w:start w:val="1"/>
      <w:numFmt w:val="lowerRoman"/>
      <w:lvlText w:val="%6."/>
      <w:lvlJc w:val="right"/>
      <w:pPr>
        <w:ind w:left="4320" w:hanging="180"/>
      </w:pPr>
    </w:lvl>
    <w:lvl w:ilvl="6" w:tplc="DD662178">
      <w:start w:val="1"/>
      <w:numFmt w:val="decimal"/>
      <w:lvlText w:val="%7."/>
      <w:lvlJc w:val="left"/>
      <w:pPr>
        <w:ind w:left="5040" w:hanging="360"/>
      </w:pPr>
    </w:lvl>
    <w:lvl w:ilvl="7" w:tplc="59E2BAC2">
      <w:start w:val="1"/>
      <w:numFmt w:val="lowerLetter"/>
      <w:lvlText w:val="%8."/>
      <w:lvlJc w:val="left"/>
      <w:pPr>
        <w:ind w:left="5760" w:hanging="360"/>
      </w:pPr>
    </w:lvl>
    <w:lvl w:ilvl="8" w:tplc="257673C0">
      <w:start w:val="1"/>
      <w:numFmt w:val="lowerRoman"/>
      <w:lvlText w:val="%9."/>
      <w:lvlJc w:val="right"/>
      <w:pPr>
        <w:ind w:left="6480" w:hanging="180"/>
      </w:pPr>
    </w:lvl>
  </w:abstractNum>
  <w:abstractNum w:abstractNumId="10" w15:restartNumberingAfterBreak="0">
    <w:nsid w:val="7725332E"/>
    <w:multiLevelType w:val="hybridMultilevel"/>
    <w:tmpl w:val="536019BE"/>
    <w:lvl w:ilvl="0" w:tplc="FB3CF77C">
      <w:start w:val="1"/>
      <w:numFmt w:val="bullet"/>
      <w:lvlText w:val=""/>
      <w:lvlJc w:val="left"/>
      <w:pPr>
        <w:ind w:left="720" w:hanging="360"/>
      </w:pPr>
      <w:rPr>
        <w:rFonts w:ascii="Symbol" w:hAnsi="Symbol" w:hint="default"/>
      </w:rPr>
    </w:lvl>
    <w:lvl w:ilvl="1" w:tplc="D0E44F0C">
      <w:start w:val="1"/>
      <w:numFmt w:val="bullet"/>
      <w:lvlText w:val="o"/>
      <w:lvlJc w:val="left"/>
      <w:pPr>
        <w:ind w:left="1440" w:hanging="360"/>
      </w:pPr>
      <w:rPr>
        <w:rFonts w:ascii="Courier New" w:hAnsi="Courier New" w:hint="default"/>
      </w:rPr>
    </w:lvl>
    <w:lvl w:ilvl="2" w:tplc="D40C4860">
      <w:start w:val="1"/>
      <w:numFmt w:val="bullet"/>
      <w:lvlText w:val=""/>
      <w:lvlJc w:val="left"/>
      <w:pPr>
        <w:ind w:left="2160" w:hanging="360"/>
      </w:pPr>
      <w:rPr>
        <w:rFonts w:ascii="Wingdings" w:hAnsi="Wingdings" w:hint="default"/>
      </w:rPr>
    </w:lvl>
    <w:lvl w:ilvl="3" w:tplc="E60E4164">
      <w:start w:val="1"/>
      <w:numFmt w:val="bullet"/>
      <w:lvlText w:val=""/>
      <w:lvlJc w:val="left"/>
      <w:pPr>
        <w:ind w:left="2880" w:hanging="360"/>
      </w:pPr>
      <w:rPr>
        <w:rFonts w:ascii="Symbol" w:hAnsi="Symbol" w:hint="default"/>
      </w:rPr>
    </w:lvl>
    <w:lvl w:ilvl="4" w:tplc="286AC69C">
      <w:start w:val="1"/>
      <w:numFmt w:val="bullet"/>
      <w:lvlText w:val="o"/>
      <w:lvlJc w:val="left"/>
      <w:pPr>
        <w:ind w:left="3600" w:hanging="360"/>
      </w:pPr>
      <w:rPr>
        <w:rFonts w:ascii="Courier New" w:hAnsi="Courier New" w:hint="default"/>
      </w:rPr>
    </w:lvl>
    <w:lvl w:ilvl="5" w:tplc="04FEC2FC">
      <w:start w:val="1"/>
      <w:numFmt w:val="bullet"/>
      <w:lvlText w:val=""/>
      <w:lvlJc w:val="left"/>
      <w:pPr>
        <w:ind w:left="4320" w:hanging="360"/>
      </w:pPr>
      <w:rPr>
        <w:rFonts w:ascii="Wingdings" w:hAnsi="Wingdings" w:hint="default"/>
      </w:rPr>
    </w:lvl>
    <w:lvl w:ilvl="6" w:tplc="CAA4772C">
      <w:start w:val="1"/>
      <w:numFmt w:val="bullet"/>
      <w:lvlText w:val=""/>
      <w:lvlJc w:val="left"/>
      <w:pPr>
        <w:ind w:left="5040" w:hanging="360"/>
      </w:pPr>
      <w:rPr>
        <w:rFonts w:ascii="Symbol" w:hAnsi="Symbol" w:hint="default"/>
      </w:rPr>
    </w:lvl>
    <w:lvl w:ilvl="7" w:tplc="3304ACFE">
      <w:start w:val="1"/>
      <w:numFmt w:val="bullet"/>
      <w:lvlText w:val="o"/>
      <w:lvlJc w:val="left"/>
      <w:pPr>
        <w:ind w:left="5760" w:hanging="360"/>
      </w:pPr>
      <w:rPr>
        <w:rFonts w:ascii="Courier New" w:hAnsi="Courier New" w:hint="default"/>
      </w:rPr>
    </w:lvl>
    <w:lvl w:ilvl="8" w:tplc="3F260F7A">
      <w:start w:val="1"/>
      <w:numFmt w:val="bullet"/>
      <w:lvlText w:val=""/>
      <w:lvlJc w:val="left"/>
      <w:pPr>
        <w:ind w:left="6480" w:hanging="360"/>
      </w:pPr>
      <w:rPr>
        <w:rFonts w:ascii="Wingdings" w:hAnsi="Wingdings" w:hint="default"/>
      </w:rPr>
    </w:lvl>
  </w:abstractNum>
  <w:num w:numId="1" w16cid:durableId="1580601477">
    <w:abstractNumId w:val="5"/>
  </w:num>
  <w:num w:numId="2" w16cid:durableId="1656295572">
    <w:abstractNumId w:val="9"/>
  </w:num>
  <w:num w:numId="3" w16cid:durableId="1508908116">
    <w:abstractNumId w:val="0"/>
  </w:num>
  <w:num w:numId="4" w16cid:durableId="530608345">
    <w:abstractNumId w:val="10"/>
  </w:num>
  <w:num w:numId="5" w16cid:durableId="1787259">
    <w:abstractNumId w:val="7"/>
  </w:num>
  <w:num w:numId="6" w16cid:durableId="1778062947">
    <w:abstractNumId w:val="6"/>
  </w:num>
  <w:num w:numId="7" w16cid:durableId="1337611955">
    <w:abstractNumId w:val="3"/>
  </w:num>
  <w:num w:numId="8" w16cid:durableId="1096635666">
    <w:abstractNumId w:val="1"/>
  </w:num>
  <w:num w:numId="9" w16cid:durableId="729156770">
    <w:abstractNumId w:val="8"/>
  </w:num>
  <w:num w:numId="10" w16cid:durableId="397705209">
    <w:abstractNumId w:val="4"/>
  </w:num>
  <w:num w:numId="11" w16cid:durableId="18939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4A763"/>
    <w:rsid w:val="00041B33"/>
    <w:rsid w:val="00072121"/>
    <w:rsid w:val="00093C79"/>
    <w:rsid w:val="00095CFD"/>
    <w:rsid w:val="00145D42"/>
    <w:rsid w:val="00175459"/>
    <w:rsid w:val="001E5DA1"/>
    <w:rsid w:val="0020671D"/>
    <w:rsid w:val="002532AD"/>
    <w:rsid w:val="0025629E"/>
    <w:rsid w:val="00263B1C"/>
    <w:rsid w:val="002866CA"/>
    <w:rsid w:val="002A74BD"/>
    <w:rsid w:val="002B2D2D"/>
    <w:rsid w:val="002C4BCA"/>
    <w:rsid w:val="003077A6"/>
    <w:rsid w:val="00320DDE"/>
    <w:rsid w:val="00326D0D"/>
    <w:rsid w:val="0036121F"/>
    <w:rsid w:val="00373DCD"/>
    <w:rsid w:val="00384A8F"/>
    <w:rsid w:val="003B3E26"/>
    <w:rsid w:val="003E28C9"/>
    <w:rsid w:val="00455000"/>
    <w:rsid w:val="00532300"/>
    <w:rsid w:val="00543086"/>
    <w:rsid w:val="00570D35"/>
    <w:rsid w:val="005960E6"/>
    <w:rsid w:val="005C5E90"/>
    <w:rsid w:val="005E721A"/>
    <w:rsid w:val="00607084"/>
    <w:rsid w:val="00633FE0"/>
    <w:rsid w:val="00640B5F"/>
    <w:rsid w:val="006A2936"/>
    <w:rsid w:val="006C26A1"/>
    <w:rsid w:val="006D4DB3"/>
    <w:rsid w:val="006E3E9A"/>
    <w:rsid w:val="006F0C33"/>
    <w:rsid w:val="00701DD7"/>
    <w:rsid w:val="00781130"/>
    <w:rsid w:val="007A3184"/>
    <w:rsid w:val="007B4917"/>
    <w:rsid w:val="007C7DB4"/>
    <w:rsid w:val="008159A1"/>
    <w:rsid w:val="008224BA"/>
    <w:rsid w:val="00885152"/>
    <w:rsid w:val="008D5254"/>
    <w:rsid w:val="009303CD"/>
    <w:rsid w:val="009420E5"/>
    <w:rsid w:val="009F290B"/>
    <w:rsid w:val="00AB7818"/>
    <w:rsid w:val="00AE51E0"/>
    <w:rsid w:val="00BE6FC8"/>
    <w:rsid w:val="00C026AB"/>
    <w:rsid w:val="00C57D1D"/>
    <w:rsid w:val="00C57D9C"/>
    <w:rsid w:val="00C62EAE"/>
    <w:rsid w:val="00C83B34"/>
    <w:rsid w:val="00CA2B0F"/>
    <w:rsid w:val="00D33F9D"/>
    <w:rsid w:val="00D60271"/>
    <w:rsid w:val="00D96457"/>
    <w:rsid w:val="00E4775F"/>
    <w:rsid w:val="00E648AF"/>
    <w:rsid w:val="00E71A3C"/>
    <w:rsid w:val="00E90630"/>
    <w:rsid w:val="00E96426"/>
    <w:rsid w:val="00EC4DBA"/>
    <w:rsid w:val="00EF7A88"/>
    <w:rsid w:val="00F54425"/>
    <w:rsid w:val="00FA5256"/>
    <w:rsid w:val="00FC4AC7"/>
    <w:rsid w:val="015CE9C4"/>
    <w:rsid w:val="016AE3A6"/>
    <w:rsid w:val="01D86C48"/>
    <w:rsid w:val="02BE27DD"/>
    <w:rsid w:val="02E069E9"/>
    <w:rsid w:val="02F8BA25"/>
    <w:rsid w:val="03413CE9"/>
    <w:rsid w:val="034C9BE3"/>
    <w:rsid w:val="036C4B1C"/>
    <w:rsid w:val="03743CA9"/>
    <w:rsid w:val="03AE4F57"/>
    <w:rsid w:val="04DD0D4A"/>
    <w:rsid w:val="04E7396E"/>
    <w:rsid w:val="04F46239"/>
    <w:rsid w:val="05100D0A"/>
    <w:rsid w:val="055F7BA6"/>
    <w:rsid w:val="05B1EFA2"/>
    <w:rsid w:val="05B3C6A0"/>
    <w:rsid w:val="05DF85F6"/>
    <w:rsid w:val="0678DDAB"/>
    <w:rsid w:val="06ABDD6B"/>
    <w:rsid w:val="0747B250"/>
    <w:rsid w:val="078F35F1"/>
    <w:rsid w:val="0796664F"/>
    <w:rsid w:val="0827FA8C"/>
    <w:rsid w:val="083FC046"/>
    <w:rsid w:val="0847ADCC"/>
    <w:rsid w:val="08675EC8"/>
    <w:rsid w:val="0889611B"/>
    <w:rsid w:val="08B1689F"/>
    <w:rsid w:val="08DB4C3F"/>
    <w:rsid w:val="09516CC7"/>
    <w:rsid w:val="096189F2"/>
    <w:rsid w:val="09E00759"/>
    <w:rsid w:val="09E64773"/>
    <w:rsid w:val="0A6C1E6B"/>
    <w:rsid w:val="0AE07EE6"/>
    <w:rsid w:val="0B12B467"/>
    <w:rsid w:val="0B91A7C8"/>
    <w:rsid w:val="0BB239D7"/>
    <w:rsid w:val="0C07A8BC"/>
    <w:rsid w:val="0C423CD0"/>
    <w:rsid w:val="0CB10D4A"/>
    <w:rsid w:val="0D1B1EEF"/>
    <w:rsid w:val="0D225408"/>
    <w:rsid w:val="0DC6469A"/>
    <w:rsid w:val="0DD4EDC0"/>
    <w:rsid w:val="0EB6EF50"/>
    <w:rsid w:val="0EC9E29E"/>
    <w:rsid w:val="0F34E89B"/>
    <w:rsid w:val="0F68E003"/>
    <w:rsid w:val="0F6AFF84"/>
    <w:rsid w:val="0FD8935B"/>
    <w:rsid w:val="0FE080E1"/>
    <w:rsid w:val="10122978"/>
    <w:rsid w:val="102F002E"/>
    <w:rsid w:val="10A4F936"/>
    <w:rsid w:val="10E165F6"/>
    <w:rsid w:val="1152D0C7"/>
    <w:rsid w:val="116AE337"/>
    <w:rsid w:val="11B5B475"/>
    <w:rsid w:val="11B97334"/>
    <w:rsid w:val="11C72236"/>
    <w:rsid w:val="1310F7BC"/>
    <w:rsid w:val="131940CA"/>
    <w:rsid w:val="1329CDB3"/>
    <w:rsid w:val="1388EA6C"/>
    <w:rsid w:val="13C14E38"/>
    <w:rsid w:val="13EA50A6"/>
    <w:rsid w:val="14AC047E"/>
    <w:rsid w:val="14FA272A"/>
    <w:rsid w:val="1544F4DF"/>
    <w:rsid w:val="17E443D0"/>
    <w:rsid w:val="185DD196"/>
    <w:rsid w:val="18FBA50C"/>
    <w:rsid w:val="19D8F03B"/>
    <w:rsid w:val="1B16EFD2"/>
    <w:rsid w:val="1B54DC1F"/>
    <w:rsid w:val="1C3F383D"/>
    <w:rsid w:val="1C44A763"/>
    <w:rsid w:val="1C58609A"/>
    <w:rsid w:val="1D22A338"/>
    <w:rsid w:val="1D36552F"/>
    <w:rsid w:val="1D905ACB"/>
    <w:rsid w:val="1DB9E366"/>
    <w:rsid w:val="1DEC2A0F"/>
    <w:rsid w:val="1DED4B27"/>
    <w:rsid w:val="1E9F7BC2"/>
    <w:rsid w:val="1ECD131A"/>
    <w:rsid w:val="1ED7B9E8"/>
    <w:rsid w:val="1EDE094E"/>
    <w:rsid w:val="1EE66354"/>
    <w:rsid w:val="1F2C2B2C"/>
    <w:rsid w:val="1F2DC33C"/>
    <w:rsid w:val="1F70BF76"/>
    <w:rsid w:val="1FE1E0E4"/>
    <w:rsid w:val="20DE6163"/>
    <w:rsid w:val="210C8FD7"/>
    <w:rsid w:val="212F0383"/>
    <w:rsid w:val="2192750C"/>
    <w:rsid w:val="222EBE47"/>
    <w:rsid w:val="226A65F7"/>
    <w:rsid w:val="23589693"/>
    <w:rsid w:val="2372ECE5"/>
    <w:rsid w:val="23A880F5"/>
    <w:rsid w:val="23CB23DF"/>
    <w:rsid w:val="24023A47"/>
    <w:rsid w:val="247B1ED3"/>
    <w:rsid w:val="24CEA6AA"/>
    <w:rsid w:val="25EF8158"/>
    <w:rsid w:val="2624522C"/>
    <w:rsid w:val="26311BEA"/>
    <w:rsid w:val="265EB692"/>
    <w:rsid w:val="269EA6B4"/>
    <w:rsid w:val="2772295C"/>
    <w:rsid w:val="27CCEC4B"/>
    <w:rsid w:val="28D62BEE"/>
    <w:rsid w:val="29D1B6C1"/>
    <w:rsid w:val="2A9DFEB5"/>
    <w:rsid w:val="2AD5F15C"/>
    <w:rsid w:val="2B021225"/>
    <w:rsid w:val="2B2C608B"/>
    <w:rsid w:val="2C8630B8"/>
    <w:rsid w:val="2C8AE890"/>
    <w:rsid w:val="2CC830EC"/>
    <w:rsid w:val="2CF3BEB7"/>
    <w:rsid w:val="2DAE6C1B"/>
    <w:rsid w:val="2DAFC249"/>
    <w:rsid w:val="2E3EE93C"/>
    <w:rsid w:val="2E70F814"/>
    <w:rsid w:val="2F43A524"/>
    <w:rsid w:val="2F7D3B41"/>
    <w:rsid w:val="2FD9F9AE"/>
    <w:rsid w:val="30166D6A"/>
    <w:rsid w:val="3070FE34"/>
    <w:rsid w:val="308C6672"/>
    <w:rsid w:val="30BA0CE2"/>
    <w:rsid w:val="30CE3AAE"/>
    <w:rsid w:val="30EBA6C5"/>
    <w:rsid w:val="30FC1014"/>
    <w:rsid w:val="321C901D"/>
    <w:rsid w:val="326A0B0F"/>
    <w:rsid w:val="3283754E"/>
    <w:rsid w:val="32984314"/>
    <w:rsid w:val="3392D6C9"/>
    <w:rsid w:val="348CEE5C"/>
    <w:rsid w:val="35A7B491"/>
    <w:rsid w:val="35F28246"/>
    <w:rsid w:val="377F895C"/>
    <w:rsid w:val="3893E34D"/>
    <w:rsid w:val="39078498"/>
    <w:rsid w:val="390E479C"/>
    <w:rsid w:val="391B59BD"/>
    <w:rsid w:val="39241D87"/>
    <w:rsid w:val="39ADC88A"/>
    <w:rsid w:val="39DE4A5D"/>
    <w:rsid w:val="39F95996"/>
    <w:rsid w:val="3A5B768A"/>
    <w:rsid w:val="3AC7DB6E"/>
    <w:rsid w:val="3BEEB76E"/>
    <w:rsid w:val="3C2A15B2"/>
    <w:rsid w:val="3D59933A"/>
    <w:rsid w:val="3D9B8143"/>
    <w:rsid w:val="3DEECAE0"/>
    <w:rsid w:val="3EAF3EBC"/>
    <w:rsid w:val="3EB88927"/>
    <w:rsid w:val="3F86C398"/>
    <w:rsid w:val="3F9B4C91"/>
    <w:rsid w:val="3FA65DEC"/>
    <w:rsid w:val="3FEE61D4"/>
    <w:rsid w:val="4085A8AF"/>
    <w:rsid w:val="40E3E06B"/>
    <w:rsid w:val="40F7A6FA"/>
    <w:rsid w:val="41371CF2"/>
    <w:rsid w:val="41630D0E"/>
    <w:rsid w:val="419FD8BF"/>
    <w:rsid w:val="42D2ED53"/>
    <w:rsid w:val="42E2242E"/>
    <w:rsid w:val="43B36DA8"/>
    <w:rsid w:val="441BFF3A"/>
    <w:rsid w:val="45ADEFEA"/>
    <w:rsid w:val="45AEBFB3"/>
    <w:rsid w:val="45BE35B1"/>
    <w:rsid w:val="45E220C1"/>
    <w:rsid w:val="4608CFEC"/>
    <w:rsid w:val="4739F992"/>
    <w:rsid w:val="4873D150"/>
    <w:rsid w:val="48B9A1BF"/>
    <w:rsid w:val="4AA4691B"/>
    <w:rsid w:val="4B45362F"/>
    <w:rsid w:val="4B5E9853"/>
    <w:rsid w:val="4BC85B56"/>
    <w:rsid w:val="4C5B40EF"/>
    <w:rsid w:val="4C79CF99"/>
    <w:rsid w:val="4CB430C3"/>
    <w:rsid w:val="4D2FE3BA"/>
    <w:rsid w:val="4D8085DA"/>
    <w:rsid w:val="4E043239"/>
    <w:rsid w:val="4E1D5A96"/>
    <w:rsid w:val="4E289EDB"/>
    <w:rsid w:val="4EB54E45"/>
    <w:rsid w:val="4EF367DE"/>
    <w:rsid w:val="4EFE78B2"/>
    <w:rsid w:val="4F254654"/>
    <w:rsid w:val="4FA0029A"/>
    <w:rsid w:val="4FA8AC91"/>
    <w:rsid w:val="5064A49C"/>
    <w:rsid w:val="5067847C"/>
    <w:rsid w:val="5105FC71"/>
    <w:rsid w:val="51233B24"/>
    <w:rsid w:val="512EB212"/>
    <w:rsid w:val="5140FC95"/>
    <w:rsid w:val="519A89BF"/>
    <w:rsid w:val="51ECEF07"/>
    <w:rsid w:val="522895F5"/>
    <w:rsid w:val="52FC0FFE"/>
    <w:rsid w:val="53A33DF3"/>
    <w:rsid w:val="53E9DA10"/>
    <w:rsid w:val="540C4F30"/>
    <w:rsid w:val="544E88D1"/>
    <w:rsid w:val="547373BD"/>
    <w:rsid w:val="5547A48E"/>
    <w:rsid w:val="55805F0D"/>
    <w:rsid w:val="55A02369"/>
    <w:rsid w:val="55F8A533"/>
    <w:rsid w:val="560F441E"/>
    <w:rsid w:val="568EE791"/>
    <w:rsid w:val="56A00FAD"/>
    <w:rsid w:val="56DADEB5"/>
    <w:rsid w:val="57560F64"/>
    <w:rsid w:val="576463EA"/>
    <w:rsid w:val="57E5A893"/>
    <w:rsid w:val="5843E04F"/>
    <w:rsid w:val="585D86B9"/>
    <w:rsid w:val="58A6DE5E"/>
    <w:rsid w:val="596B5182"/>
    <w:rsid w:val="597A403F"/>
    <w:rsid w:val="5A72E594"/>
    <w:rsid w:val="5AB27099"/>
    <w:rsid w:val="5ABE63B8"/>
    <w:rsid w:val="5BB5E9DE"/>
    <w:rsid w:val="5BD9CEF3"/>
    <w:rsid w:val="5C37A63A"/>
    <w:rsid w:val="5C7BD873"/>
    <w:rsid w:val="5CA2F244"/>
    <w:rsid w:val="5CB919B6"/>
    <w:rsid w:val="5CFE2915"/>
    <w:rsid w:val="5D1FBD05"/>
    <w:rsid w:val="5D7E1B62"/>
    <w:rsid w:val="5D9725CA"/>
    <w:rsid w:val="5E6E1274"/>
    <w:rsid w:val="5E76CA43"/>
    <w:rsid w:val="5EFF5565"/>
    <w:rsid w:val="605BA1D7"/>
    <w:rsid w:val="60A22EBB"/>
    <w:rsid w:val="6115DAE2"/>
    <w:rsid w:val="61433334"/>
    <w:rsid w:val="615A33C6"/>
    <w:rsid w:val="61F11C29"/>
    <w:rsid w:val="61F77238"/>
    <w:rsid w:val="624761F0"/>
    <w:rsid w:val="62656CF8"/>
    <w:rsid w:val="627E9555"/>
    <w:rsid w:val="638EFE89"/>
    <w:rsid w:val="643D654C"/>
    <w:rsid w:val="6446D4D1"/>
    <w:rsid w:val="644923DC"/>
    <w:rsid w:val="653C09C1"/>
    <w:rsid w:val="657D5A7A"/>
    <w:rsid w:val="658A6B5A"/>
    <w:rsid w:val="666BC318"/>
    <w:rsid w:val="66BEA541"/>
    <w:rsid w:val="6738DE1B"/>
    <w:rsid w:val="67520678"/>
    <w:rsid w:val="67B25353"/>
    <w:rsid w:val="69349EAF"/>
    <w:rsid w:val="6B23AB97"/>
    <w:rsid w:val="6B3B5AA5"/>
    <w:rsid w:val="6B99877B"/>
    <w:rsid w:val="6BEEEFA8"/>
    <w:rsid w:val="6C0C4F3E"/>
    <w:rsid w:val="6CBF42AC"/>
    <w:rsid w:val="6E002347"/>
    <w:rsid w:val="6EB80AC6"/>
    <w:rsid w:val="6EBB529B"/>
    <w:rsid w:val="6F2F8105"/>
    <w:rsid w:val="6F47EE76"/>
    <w:rsid w:val="6FD437B4"/>
    <w:rsid w:val="7006DE42"/>
    <w:rsid w:val="700ECBC8"/>
    <w:rsid w:val="70A9DC89"/>
    <w:rsid w:val="70DAD3AD"/>
    <w:rsid w:val="7156643C"/>
    <w:rsid w:val="71C28F71"/>
    <w:rsid w:val="71E131DA"/>
    <w:rsid w:val="7226C63B"/>
    <w:rsid w:val="72507E88"/>
    <w:rsid w:val="7256AA1F"/>
    <w:rsid w:val="7359DB11"/>
    <w:rsid w:val="738B7BE9"/>
    <w:rsid w:val="74775156"/>
    <w:rsid w:val="747FBCE9"/>
    <w:rsid w:val="74976777"/>
    <w:rsid w:val="74F1FBB9"/>
    <w:rsid w:val="75388BD2"/>
    <w:rsid w:val="7645F07E"/>
    <w:rsid w:val="767E0D4C"/>
    <w:rsid w:val="7707143B"/>
    <w:rsid w:val="77BDFCDD"/>
    <w:rsid w:val="77D81E9C"/>
    <w:rsid w:val="782925D5"/>
    <w:rsid w:val="78DAB37F"/>
    <w:rsid w:val="7A20956D"/>
    <w:rsid w:val="7A738ABB"/>
    <w:rsid w:val="7B517E6F"/>
    <w:rsid w:val="7B73F6E3"/>
    <w:rsid w:val="7C324A19"/>
    <w:rsid w:val="7C8B1006"/>
    <w:rsid w:val="7D095E9A"/>
    <w:rsid w:val="7D53DB7A"/>
    <w:rsid w:val="7E582C77"/>
    <w:rsid w:val="7E80A309"/>
    <w:rsid w:val="7E92E9B2"/>
    <w:rsid w:val="7F2925B3"/>
    <w:rsid w:val="7FA8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A763"/>
  <w15:chartTrackingRefBased/>
  <w15:docId w15:val="{15F658EA-8EFE-4F60-8479-C251B53F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A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256"/>
  </w:style>
  <w:style w:type="paragraph" w:styleId="Footer">
    <w:name w:val="footer"/>
    <w:basedOn w:val="Normal"/>
    <w:link w:val="FooterChar"/>
    <w:uiPriority w:val="99"/>
    <w:unhideWhenUsed/>
    <w:rsid w:val="00FA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56"/>
  </w:style>
  <w:style w:type="character" w:styleId="PageNumber">
    <w:name w:val="page number"/>
    <w:basedOn w:val="DefaultParagraphFont"/>
    <w:uiPriority w:val="99"/>
    <w:semiHidden/>
    <w:unhideWhenUsed/>
    <w:rsid w:val="00532300"/>
  </w:style>
  <w:style w:type="character" w:styleId="UnresolvedMention">
    <w:name w:val="Unresolved Mention"/>
    <w:basedOn w:val="DefaultParagraphFont"/>
    <w:uiPriority w:val="99"/>
    <w:semiHidden/>
    <w:unhideWhenUsed/>
    <w:rsid w:val="006F0C33"/>
    <w:rPr>
      <w:color w:val="605E5C"/>
      <w:shd w:val="clear" w:color="auto" w:fill="E1DFDD"/>
    </w:rPr>
  </w:style>
  <w:style w:type="character" w:styleId="FollowedHyperlink">
    <w:name w:val="FollowedHyperlink"/>
    <w:basedOn w:val="DefaultParagraphFont"/>
    <w:uiPriority w:val="99"/>
    <w:semiHidden/>
    <w:unhideWhenUsed/>
    <w:rsid w:val="00633FE0"/>
    <w:rPr>
      <w:color w:val="954F72" w:themeColor="followedHyperlink"/>
      <w:u w:val="single"/>
    </w:rPr>
  </w:style>
  <w:style w:type="paragraph" w:styleId="EndnoteText">
    <w:name w:val="endnote text"/>
    <w:basedOn w:val="Normal"/>
    <w:link w:val="EndnoteTextChar"/>
    <w:uiPriority w:val="99"/>
    <w:semiHidden/>
    <w:unhideWhenUsed/>
    <w:rsid w:val="00145D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D42"/>
    <w:rPr>
      <w:sz w:val="20"/>
      <w:szCs w:val="20"/>
    </w:rPr>
  </w:style>
  <w:style w:type="character" w:styleId="EndnoteReference">
    <w:name w:val="endnote reference"/>
    <w:basedOn w:val="DefaultParagraphFont"/>
    <w:uiPriority w:val="99"/>
    <w:semiHidden/>
    <w:unhideWhenUsed/>
    <w:rsid w:val="00145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faculty-and-staff/c-i-curriculum-and-instruction/creating-equitable-curriculum-gui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othill.edu/equity/pdf/fh-equity-plan-2021-2025-summary.pdf" TargetMode="External"/><Relationship Id="rId12" Type="http://schemas.openxmlformats.org/officeDocument/2006/relationships/hyperlink" Target="https://nmaahc.si.edu/learn/talking-about-race/topics/being-antiracist"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othill.edu/curriculum/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bguides.fhda.edu/faculty/contacts" TargetMode="External"/><Relationship Id="rId4" Type="http://schemas.openxmlformats.org/officeDocument/2006/relationships/webSettings" Target="webSettings.xml"/><Relationship Id="rId9" Type="http://schemas.openxmlformats.org/officeDocument/2006/relationships/hyperlink" Target="https://libguides.fhda.edu/faculty/contacts"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diversity.uiowa.edu/resources/dei-definitions" TargetMode="External"/><Relationship Id="rId1" Type="http://schemas.openxmlformats.org/officeDocument/2006/relationships/hyperlink" Target="https://www.glendale.edu/students/student-services/disabled-student-programs-services/dsps-programs-an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Kuehnl</dc:creator>
  <cp:keywords/>
  <dc:description/>
  <cp:lastModifiedBy>Voltaire Villanueva</cp:lastModifiedBy>
  <cp:revision>16</cp:revision>
  <dcterms:created xsi:type="dcterms:W3CDTF">2023-03-22T18:10:00Z</dcterms:created>
  <dcterms:modified xsi:type="dcterms:W3CDTF">2023-07-11T00:04:00Z</dcterms:modified>
</cp:coreProperties>
</file>